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F2216" w14:textId="5F347C8E" w:rsidR="00FE13D1" w:rsidRPr="002C4A04" w:rsidRDefault="00B4096C" w:rsidP="00B4096C">
      <w:pPr>
        <w:pStyle w:val="Nagwek1"/>
        <w:spacing w:before="1920" w:after="480" w:line="240" w:lineRule="auto"/>
        <w:jc w:val="center"/>
        <w:rPr>
          <w:rFonts w:ascii="Arial" w:hAnsi="Arial" w:cs="Arial"/>
        </w:rPr>
      </w:pPr>
      <w:bookmarkStart w:id="0" w:name="_Toc173845182"/>
      <w:bookmarkStart w:id="1" w:name="_Toc195683580"/>
      <w:r w:rsidRPr="00F402CE">
        <w:rPr>
          <w:noProof/>
          <w:sz w:val="18"/>
          <w:szCs w:val="18"/>
        </w:rPr>
        <mc:AlternateContent>
          <mc:Choice Requires="wps">
            <w:drawing>
              <wp:anchor distT="45720" distB="45720" distL="114300" distR="114300" simplePos="0" relativeHeight="251660288" behindDoc="0" locked="0" layoutInCell="1" allowOverlap="1" wp14:anchorId="624E58F1" wp14:editId="4906A039">
                <wp:simplePos x="0" y="0"/>
                <wp:positionH relativeFrom="column">
                  <wp:posOffset>1395730</wp:posOffset>
                </wp:positionH>
                <wp:positionV relativeFrom="bottomMargin">
                  <wp:posOffset>-1867535</wp:posOffset>
                </wp:positionV>
                <wp:extent cx="3505835" cy="819150"/>
                <wp:effectExtent l="0" t="0" r="18415" b="190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819150"/>
                        </a:xfrm>
                        <a:prstGeom prst="rect">
                          <a:avLst/>
                        </a:prstGeom>
                        <a:solidFill>
                          <a:srgbClr val="FFFFFF"/>
                        </a:solidFill>
                        <a:ln w="9525">
                          <a:solidFill>
                            <a:schemeClr val="bg1"/>
                          </a:solidFill>
                          <a:miter lim="800000"/>
                          <a:headEnd/>
                          <a:tailEnd/>
                        </a:ln>
                      </wps:spPr>
                      <wps:txbx>
                        <w:txbxContent>
                          <w:p w14:paraId="3FE4464F" w14:textId="77777777" w:rsidR="004B6952" w:rsidRPr="00B36F70" w:rsidRDefault="004B6952" w:rsidP="004B6952">
                            <w:pPr>
                              <w:widowControl w:val="0"/>
                              <w:autoSpaceDE w:val="0"/>
                              <w:adjustRightInd w:val="0"/>
                              <w:spacing w:after="0" w:line="240" w:lineRule="auto"/>
                              <w:jc w:val="center"/>
                              <w:rPr>
                                <w:rFonts w:ascii="Verdana" w:eastAsia="Times New Roman" w:hAnsi="Verdana" w:cs="Arial"/>
                                <w:bCs/>
                                <w:color w:val="000000"/>
                                <w:sz w:val="16"/>
                                <w:szCs w:val="16"/>
                                <w:shd w:val="clear" w:color="auto" w:fill="FFFFFF"/>
                              </w:rPr>
                            </w:pPr>
                            <w:r w:rsidRPr="00B36F70">
                              <w:rPr>
                                <w:rFonts w:ascii="Verdana" w:eastAsia="Arial" w:hAnsi="Verdana" w:cs="Arial"/>
                                <w:bCs/>
                                <w:color w:val="000000"/>
                                <w:sz w:val="16"/>
                                <w:szCs w:val="16"/>
                              </w:rPr>
                              <w:t>Projekt pt.</w:t>
                            </w:r>
                            <w:r w:rsidRPr="00B36F70">
                              <w:rPr>
                                <w:rFonts w:ascii="Verdana" w:eastAsia="Times New Roman" w:hAnsi="Verdana" w:cs="Arial"/>
                                <w:bCs/>
                                <w:color w:val="000000"/>
                                <w:sz w:val="16"/>
                                <w:szCs w:val="16"/>
                              </w:rPr>
                              <w:t>: „Uniwersytet Opolski uczelnia (bardzo!) dostępna</w:t>
                            </w:r>
                            <w:r w:rsidRPr="00B36F70">
                              <w:rPr>
                                <w:rFonts w:ascii="Verdana" w:eastAsia="Times New Roman" w:hAnsi="Verdana" w:cs="Arial"/>
                                <w:bCs/>
                                <w:i/>
                                <w:color w:val="000000"/>
                                <w:sz w:val="16"/>
                                <w:szCs w:val="16"/>
                              </w:rPr>
                              <w:t>”,</w:t>
                            </w:r>
                            <w:r w:rsidRPr="00B36F70">
                              <w:rPr>
                                <w:rFonts w:ascii="Verdana" w:eastAsia="Times New Roman" w:hAnsi="Verdana" w:cs="Arial"/>
                                <w:bCs/>
                                <w:i/>
                                <w:color w:val="000000"/>
                                <w:sz w:val="16"/>
                                <w:szCs w:val="16"/>
                              </w:rPr>
                              <w:br/>
                            </w:r>
                            <w:r w:rsidRPr="00B36F70">
                              <w:rPr>
                                <w:rFonts w:ascii="Verdana" w:eastAsia="Times New Roman" w:hAnsi="Verdana" w:cs="Arial"/>
                                <w:bCs/>
                                <w:color w:val="000000"/>
                                <w:sz w:val="16"/>
                                <w:szCs w:val="16"/>
                                <w:shd w:val="clear" w:color="auto" w:fill="FFFFFF"/>
                              </w:rPr>
                              <w:t xml:space="preserve"> współfinansowany ze środków Unii Europejskiej w ramach Europejskiego</w:t>
                            </w:r>
                            <w:r w:rsidRPr="00B36F70">
                              <w:rPr>
                                <w:rFonts w:ascii="Verdana" w:eastAsia="Times New Roman" w:hAnsi="Verdana" w:cs="Arial"/>
                                <w:bCs/>
                                <w:color w:val="000000"/>
                                <w:sz w:val="16"/>
                                <w:szCs w:val="16"/>
                              </w:rPr>
                              <w:t xml:space="preserve"> Funduszu Społecznego POWR.03.05.00-00-A013/20-00 - okres realizacji od 01.11.2020 do 31.10.2023</w:t>
                            </w:r>
                          </w:p>
                          <w:p w14:paraId="336A1BFE" w14:textId="77777777" w:rsidR="004B6952" w:rsidRDefault="004B6952" w:rsidP="004B6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4E58F1" id="_x0000_t202" coordsize="21600,21600" o:spt="202" path="m,l,21600r21600,l21600,xe">
                <v:stroke joinstyle="miter"/>
                <v:path gradientshapeok="t" o:connecttype="rect"/>
              </v:shapetype>
              <v:shape id="Pole tekstowe 2" o:spid="_x0000_s1026" type="#_x0000_t202" style="position:absolute;left:0;text-align:left;margin-left:109.9pt;margin-top:-147.05pt;width:276.05pt;height:6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" strokecolor="white [3212]">
                <v:textbox>
                  <w:txbxContent>
                    <w:p w14:paraId="3FE4464F" w14:textId="77777777" w:rsidR="004B6952" w:rsidRPr="00B36F70" w:rsidRDefault="004B6952" w:rsidP="004B6952">
                      <w:pPr>
                        <w:widowControl w:val="0"/>
                        <w:autoSpaceDE w:val="0"/>
                        <w:adjustRightInd w:val="0"/>
                        <w:spacing w:after="0" w:line="240" w:lineRule="auto"/>
                        <w:jc w:val="center"/>
                        <w:rPr>
                          <w:rFonts w:ascii="Verdana" w:eastAsia="Times New Roman" w:hAnsi="Verdana" w:cs="Arial"/>
                          <w:bCs/>
                          <w:color w:val="000000"/>
                          <w:sz w:val="16"/>
                          <w:szCs w:val="16"/>
                          <w:shd w:val="clear" w:color="auto" w:fill="FFFFFF"/>
                        </w:rPr>
                      </w:pPr>
                      <w:r w:rsidRPr="00B36F70">
                        <w:rPr>
                          <w:rFonts w:ascii="Verdana" w:eastAsia="Arial" w:hAnsi="Verdana" w:cs="Arial"/>
                          <w:bCs/>
                          <w:color w:val="000000"/>
                          <w:sz w:val="16"/>
                          <w:szCs w:val="16"/>
                        </w:rPr>
                        <w:t>Projekt pt.</w:t>
                      </w:r>
                      <w:r w:rsidRPr="00B36F70">
                        <w:rPr>
                          <w:rFonts w:ascii="Verdana" w:eastAsia="Times New Roman" w:hAnsi="Verdana" w:cs="Arial"/>
                          <w:bCs/>
                          <w:color w:val="000000"/>
                          <w:sz w:val="16"/>
                          <w:szCs w:val="16"/>
                        </w:rPr>
                        <w:t>: „Uniwersytet Opolski uczelnia (bardzo!) dostępna</w:t>
                      </w:r>
                      <w:r w:rsidRPr="00B36F70">
                        <w:rPr>
                          <w:rFonts w:ascii="Verdana" w:eastAsia="Times New Roman" w:hAnsi="Verdana" w:cs="Arial"/>
                          <w:bCs/>
                          <w:i/>
                          <w:color w:val="000000"/>
                          <w:sz w:val="16"/>
                          <w:szCs w:val="16"/>
                        </w:rPr>
                        <w:t>”,</w:t>
                      </w:r>
                      <w:r w:rsidRPr="00B36F70">
                        <w:rPr>
                          <w:rFonts w:ascii="Verdana" w:eastAsia="Times New Roman" w:hAnsi="Verdana" w:cs="Arial"/>
                          <w:bCs/>
                          <w:i/>
                          <w:color w:val="000000"/>
                          <w:sz w:val="16"/>
                          <w:szCs w:val="16"/>
                        </w:rPr>
                        <w:br/>
                      </w:r>
                      <w:r w:rsidRPr="00B36F70">
                        <w:rPr>
                          <w:rFonts w:ascii="Verdana" w:eastAsia="Times New Roman" w:hAnsi="Verdana" w:cs="Arial"/>
                          <w:bCs/>
                          <w:color w:val="000000"/>
                          <w:sz w:val="16"/>
                          <w:szCs w:val="16"/>
                          <w:shd w:val="clear" w:color="auto" w:fill="FFFFFF"/>
                        </w:rPr>
                        <w:t xml:space="preserve"> współfinansowany ze środków Unii Europejskiej w ramach Europejskiego</w:t>
                      </w:r>
                      <w:r w:rsidRPr="00B36F70">
                        <w:rPr>
                          <w:rFonts w:ascii="Verdana" w:eastAsia="Times New Roman" w:hAnsi="Verdana" w:cs="Arial"/>
                          <w:bCs/>
                          <w:color w:val="000000"/>
                          <w:sz w:val="16"/>
                          <w:szCs w:val="16"/>
                        </w:rPr>
                        <w:t xml:space="preserve"> Funduszu Społecznego POWR.03.05.00-00-A013/20-00 - okres realizacji od 01.11.2020 do 31.10.2023</w:t>
                      </w:r>
                    </w:p>
                    <w:p w14:paraId="336A1BFE" w14:textId="77777777" w:rsidR="004B6952" w:rsidRDefault="004B6952" w:rsidP="004B6952"/>
                  </w:txbxContent>
                </v:textbox>
                <w10:wrap type="square" anchory="margin"/>
              </v:shape>
            </w:pict>
          </mc:Fallback>
        </mc:AlternateContent>
      </w:r>
      <w:r w:rsidRPr="002C4A04">
        <w:rPr>
          <w:rFonts w:ascii="Arial" w:hAnsi="Arial" w:cs="Arial"/>
          <w:noProof/>
          <w:szCs w:val="60"/>
        </w:rPr>
        <w:drawing>
          <wp:anchor distT="0" distB="0" distL="114300" distR="114300" simplePos="0" relativeHeight="251658240" behindDoc="0" locked="0" layoutInCell="1" allowOverlap="1" wp14:anchorId="1F924370" wp14:editId="6F2747B3">
            <wp:simplePos x="0" y="0"/>
            <wp:positionH relativeFrom="margin">
              <wp:align>center</wp:align>
            </wp:positionH>
            <wp:positionV relativeFrom="page">
              <wp:posOffset>4168140</wp:posOffset>
            </wp:positionV>
            <wp:extent cx="2838450" cy="3197860"/>
            <wp:effectExtent l="0" t="0" r="0" b="2540"/>
            <wp:wrapSquare wrapText="bothSides"/>
            <wp:docPr id="22546716" name="Obraz 2">
              <a:extLst xmlns:a="http://schemas.openxmlformats.org/drawingml/2006/main">
                <a:ext uri="{FF2B5EF4-FFF2-40B4-BE49-F238E27FC236}">
                  <a16:creationId xmlns:a16="http://schemas.microsoft.com/office/drawing/2014/main" id="{994C3B29-C49A-44FD-B4E5-7DA4B835319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6716" name="Obraz 2">
                      <a:extLst>
                        <a:ext uri="{FF2B5EF4-FFF2-40B4-BE49-F238E27FC236}">
                          <a16:creationId xmlns:a16="http://schemas.microsoft.com/office/drawing/2014/main" id="{994C3B29-C49A-44FD-B4E5-7DA4B835319B}"/>
                        </a:ext>
                        <a:ext uri="{C183D7F6-B498-43B3-948B-1728B52AA6E4}">
                          <adec:decorative xmlns:adec="http://schemas.microsoft.com/office/drawing/2017/decorative" val="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4930" r="15776" b="316"/>
                    <a:stretch/>
                  </pic:blipFill>
                  <pic:spPr>
                    <a:xfrm>
                      <a:off x="0" y="0"/>
                      <a:ext cx="2838450" cy="3197860"/>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Arial" w:hAnsi="Arial" w:cs="Arial"/>
          <w:sz w:val="40"/>
        </w:rPr>
        <w:t>Warsztaty wprowadzające do tematyki niepełnosprawności</w:t>
      </w:r>
      <w:r w:rsidR="00AE6865" w:rsidRPr="0057113F">
        <w:rPr>
          <w:rFonts w:ascii="Arial" w:hAnsi="Arial" w:cs="Arial"/>
          <w:sz w:val="40"/>
        </w:rPr>
        <w:br/>
      </w:r>
      <w:r w:rsidR="00AE6865" w:rsidRPr="00775FDC">
        <w:rPr>
          <w:rFonts w:ascii="Arial" w:hAnsi="Arial" w:cs="Arial"/>
          <w:sz w:val="50"/>
          <w:szCs w:val="50"/>
        </w:rPr>
        <w:t>Skrypt szkoleniowy</w:t>
      </w:r>
      <w:bookmarkEnd w:id="1"/>
      <w:r w:rsidR="00FE13D1" w:rsidRPr="002C4A04">
        <w:rPr>
          <w:rFonts w:ascii="Arial" w:hAnsi="Arial" w:cs="Arial"/>
        </w:rPr>
        <w:br w:type="page"/>
      </w:r>
    </w:p>
    <w:p w14:paraId="67ACDADA" w14:textId="578D2B33" w:rsidR="00A95519" w:rsidRPr="00474BCA" w:rsidRDefault="00FE70AF" w:rsidP="00AA681F">
      <w:pPr>
        <w:rPr>
          <w:rFonts w:ascii="Arial" w:hAnsi="Arial" w:cs="Arial"/>
          <w:b/>
          <w:bCs/>
          <w:sz w:val="24"/>
          <w:szCs w:val="24"/>
        </w:rPr>
      </w:pPr>
      <w:r w:rsidRPr="00474BCA">
        <w:rPr>
          <w:rFonts w:ascii="Arial" w:hAnsi="Arial" w:cs="Arial"/>
          <w:b/>
          <w:bCs/>
          <w:sz w:val="24"/>
          <w:szCs w:val="24"/>
        </w:rPr>
        <w:lastRenderedPageBreak/>
        <w:t>Spis treści</w:t>
      </w:r>
    </w:p>
    <w:p w14:paraId="15D21298" w14:textId="00F4F2EB" w:rsidR="00B4096C" w:rsidRDefault="007D60DF">
      <w:pPr>
        <w:pStyle w:val="Spistreci1"/>
        <w:rPr>
          <w:rFonts w:asciiTheme="minorHAnsi" w:eastAsiaTheme="minorEastAsia" w:hAnsiTheme="minorHAnsi" w:cstheme="minorBidi"/>
          <w:kern w:val="2"/>
          <w:lang w:eastAsia="pl-PL"/>
          <w14:ligatures w14:val="standardContextual"/>
        </w:rPr>
      </w:pPr>
      <w:r w:rsidRPr="00F6574E">
        <w:rPr>
          <w:rFonts w:eastAsia="Times New Roman"/>
          <w:color w:val="0F4761"/>
          <w:kern w:val="0"/>
          <w:lang w:eastAsia="pl-PL"/>
        </w:rPr>
        <w:fldChar w:fldCharType="begin"/>
      </w:r>
      <w:r w:rsidRPr="00F6574E">
        <w:rPr>
          <w:rFonts w:eastAsia="Times New Roman"/>
          <w:color w:val="0F4761"/>
          <w:kern w:val="0"/>
          <w:lang w:eastAsia="pl-PL"/>
        </w:rPr>
        <w:instrText xml:space="preserve"> TOC \o "1-4" \h \z \u </w:instrText>
      </w:r>
      <w:r w:rsidRPr="00F6574E">
        <w:rPr>
          <w:rFonts w:eastAsia="Times New Roman"/>
          <w:color w:val="0F4761"/>
          <w:kern w:val="0"/>
          <w:lang w:eastAsia="pl-PL"/>
        </w:rPr>
        <w:fldChar w:fldCharType="separate"/>
      </w:r>
      <w:hyperlink w:anchor="_Toc195683580" w:history="1">
        <w:r w:rsidR="00B4096C" w:rsidRPr="00BE438C">
          <w:rPr>
            <w:rStyle w:val="Hipercze"/>
          </w:rPr>
          <w:t>Warsztaty wprowadzające do tematyki niepełnosprawności Skrypt szkoleniowy</w:t>
        </w:r>
        <w:r w:rsidR="00B4096C">
          <w:rPr>
            <w:webHidden/>
          </w:rPr>
          <w:tab/>
        </w:r>
        <w:r w:rsidR="00B4096C">
          <w:rPr>
            <w:webHidden/>
          </w:rPr>
          <w:fldChar w:fldCharType="begin"/>
        </w:r>
        <w:r w:rsidR="00B4096C">
          <w:rPr>
            <w:webHidden/>
          </w:rPr>
          <w:instrText xml:space="preserve"> PAGEREF _Toc195683580 \h </w:instrText>
        </w:r>
        <w:r w:rsidR="00B4096C">
          <w:rPr>
            <w:webHidden/>
          </w:rPr>
        </w:r>
        <w:r w:rsidR="00B4096C">
          <w:rPr>
            <w:webHidden/>
          </w:rPr>
          <w:fldChar w:fldCharType="separate"/>
        </w:r>
        <w:r w:rsidR="00B4096C">
          <w:rPr>
            <w:webHidden/>
          </w:rPr>
          <w:t>1</w:t>
        </w:r>
        <w:r w:rsidR="00B4096C">
          <w:rPr>
            <w:webHidden/>
          </w:rPr>
          <w:fldChar w:fldCharType="end"/>
        </w:r>
      </w:hyperlink>
    </w:p>
    <w:p w14:paraId="371FFDCD" w14:textId="367A15A6" w:rsidR="00B4096C" w:rsidRDefault="00B4096C">
      <w:pPr>
        <w:pStyle w:val="Spistreci2"/>
        <w:rPr>
          <w:rFonts w:asciiTheme="minorHAnsi" w:eastAsiaTheme="minorEastAsia" w:hAnsiTheme="minorHAnsi" w:cstheme="minorBidi"/>
          <w:noProof/>
          <w:kern w:val="2"/>
          <w:sz w:val="24"/>
          <w:szCs w:val="24"/>
          <w:lang w:eastAsia="pl-PL"/>
          <w14:ligatures w14:val="standardContextual"/>
        </w:rPr>
      </w:pPr>
      <w:hyperlink w:anchor="_Toc195683581" w:history="1">
        <w:r w:rsidRPr="00BE438C">
          <w:rPr>
            <w:rStyle w:val="Hipercze"/>
            <w:noProof/>
          </w:rPr>
          <w:t>Wstęp do skryptu - ogólne informacje o niepełnosprawności</w:t>
        </w:r>
        <w:r>
          <w:rPr>
            <w:noProof/>
            <w:webHidden/>
          </w:rPr>
          <w:tab/>
        </w:r>
        <w:r>
          <w:rPr>
            <w:noProof/>
            <w:webHidden/>
          </w:rPr>
          <w:fldChar w:fldCharType="begin"/>
        </w:r>
        <w:r>
          <w:rPr>
            <w:noProof/>
            <w:webHidden/>
          </w:rPr>
          <w:instrText xml:space="preserve"> PAGEREF _Toc195683581 \h </w:instrText>
        </w:r>
        <w:r>
          <w:rPr>
            <w:noProof/>
            <w:webHidden/>
          </w:rPr>
        </w:r>
        <w:r>
          <w:rPr>
            <w:noProof/>
            <w:webHidden/>
          </w:rPr>
          <w:fldChar w:fldCharType="separate"/>
        </w:r>
        <w:r>
          <w:rPr>
            <w:noProof/>
            <w:webHidden/>
          </w:rPr>
          <w:t>3</w:t>
        </w:r>
        <w:r>
          <w:rPr>
            <w:noProof/>
            <w:webHidden/>
          </w:rPr>
          <w:fldChar w:fldCharType="end"/>
        </w:r>
      </w:hyperlink>
    </w:p>
    <w:p w14:paraId="61587E3B" w14:textId="5F527044"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582" w:history="1">
        <w:r w:rsidRPr="00BE438C">
          <w:rPr>
            <w:rStyle w:val="Hipercze"/>
            <w:rFonts w:ascii="Arial" w:hAnsi="Arial" w:cs="Arial"/>
            <w:noProof/>
          </w:rPr>
          <w:t>Kim jest osoba z niepełnosprawnością polskie prawo</w:t>
        </w:r>
        <w:r>
          <w:rPr>
            <w:noProof/>
            <w:webHidden/>
          </w:rPr>
          <w:tab/>
        </w:r>
        <w:r>
          <w:rPr>
            <w:noProof/>
            <w:webHidden/>
          </w:rPr>
          <w:fldChar w:fldCharType="begin"/>
        </w:r>
        <w:r>
          <w:rPr>
            <w:noProof/>
            <w:webHidden/>
          </w:rPr>
          <w:instrText xml:space="preserve"> PAGEREF _Toc195683582 \h </w:instrText>
        </w:r>
        <w:r>
          <w:rPr>
            <w:noProof/>
            <w:webHidden/>
          </w:rPr>
        </w:r>
        <w:r>
          <w:rPr>
            <w:noProof/>
            <w:webHidden/>
          </w:rPr>
          <w:fldChar w:fldCharType="separate"/>
        </w:r>
        <w:r>
          <w:rPr>
            <w:noProof/>
            <w:webHidden/>
          </w:rPr>
          <w:t>3</w:t>
        </w:r>
        <w:r>
          <w:rPr>
            <w:noProof/>
            <w:webHidden/>
          </w:rPr>
          <w:fldChar w:fldCharType="end"/>
        </w:r>
      </w:hyperlink>
    </w:p>
    <w:p w14:paraId="1AEF98B1" w14:textId="22F359C3" w:rsidR="00B4096C" w:rsidRDefault="00B4096C">
      <w:pPr>
        <w:pStyle w:val="Spistreci4"/>
        <w:tabs>
          <w:tab w:val="right" w:leader="dot" w:pos="9062"/>
        </w:tabs>
        <w:rPr>
          <w:noProof/>
        </w:rPr>
      </w:pPr>
      <w:hyperlink w:anchor="_Toc195683583" w:history="1">
        <w:r w:rsidRPr="00BE438C">
          <w:rPr>
            <w:rStyle w:val="Hipercze"/>
            <w:rFonts w:ascii="Arial" w:hAnsi="Arial" w:cs="Arial"/>
            <w:noProof/>
          </w:rPr>
          <w:t>Systemy orzecznicze</w:t>
        </w:r>
        <w:r>
          <w:rPr>
            <w:noProof/>
            <w:webHidden/>
          </w:rPr>
          <w:tab/>
        </w:r>
        <w:r>
          <w:rPr>
            <w:noProof/>
            <w:webHidden/>
          </w:rPr>
          <w:fldChar w:fldCharType="begin"/>
        </w:r>
        <w:r>
          <w:rPr>
            <w:noProof/>
            <w:webHidden/>
          </w:rPr>
          <w:instrText xml:space="preserve"> PAGEREF _Toc195683583 \h </w:instrText>
        </w:r>
        <w:r>
          <w:rPr>
            <w:noProof/>
            <w:webHidden/>
          </w:rPr>
        </w:r>
        <w:r>
          <w:rPr>
            <w:noProof/>
            <w:webHidden/>
          </w:rPr>
          <w:fldChar w:fldCharType="separate"/>
        </w:r>
        <w:r>
          <w:rPr>
            <w:noProof/>
            <w:webHidden/>
          </w:rPr>
          <w:t>3</w:t>
        </w:r>
        <w:r>
          <w:rPr>
            <w:noProof/>
            <w:webHidden/>
          </w:rPr>
          <w:fldChar w:fldCharType="end"/>
        </w:r>
      </w:hyperlink>
    </w:p>
    <w:p w14:paraId="74C1906B" w14:textId="43058EB3" w:rsidR="00B4096C" w:rsidRDefault="00B4096C">
      <w:pPr>
        <w:pStyle w:val="Spistreci4"/>
        <w:tabs>
          <w:tab w:val="right" w:leader="dot" w:pos="9062"/>
        </w:tabs>
        <w:rPr>
          <w:noProof/>
        </w:rPr>
      </w:pPr>
      <w:hyperlink w:anchor="_Toc195683584" w:history="1">
        <w:r w:rsidRPr="00BE438C">
          <w:rPr>
            <w:rStyle w:val="Hipercze"/>
            <w:rFonts w:ascii="Arial" w:hAnsi="Arial" w:cs="Arial"/>
            <w:noProof/>
          </w:rPr>
          <w:t>Inne spojrzenie na definiowanie niepełnosprawności</w:t>
        </w:r>
        <w:r>
          <w:rPr>
            <w:noProof/>
            <w:webHidden/>
          </w:rPr>
          <w:tab/>
        </w:r>
        <w:r>
          <w:rPr>
            <w:noProof/>
            <w:webHidden/>
          </w:rPr>
          <w:fldChar w:fldCharType="begin"/>
        </w:r>
        <w:r>
          <w:rPr>
            <w:noProof/>
            <w:webHidden/>
          </w:rPr>
          <w:instrText xml:space="preserve"> PAGEREF _Toc195683584 \h </w:instrText>
        </w:r>
        <w:r>
          <w:rPr>
            <w:noProof/>
            <w:webHidden/>
          </w:rPr>
        </w:r>
        <w:r>
          <w:rPr>
            <w:noProof/>
            <w:webHidden/>
          </w:rPr>
          <w:fldChar w:fldCharType="separate"/>
        </w:r>
        <w:r>
          <w:rPr>
            <w:noProof/>
            <w:webHidden/>
          </w:rPr>
          <w:t>3</w:t>
        </w:r>
        <w:r>
          <w:rPr>
            <w:noProof/>
            <w:webHidden/>
          </w:rPr>
          <w:fldChar w:fldCharType="end"/>
        </w:r>
      </w:hyperlink>
    </w:p>
    <w:p w14:paraId="40CE5C12" w14:textId="143292A8" w:rsidR="00B4096C" w:rsidRDefault="00B4096C">
      <w:pPr>
        <w:pStyle w:val="Spistreci4"/>
        <w:tabs>
          <w:tab w:val="right" w:leader="dot" w:pos="9062"/>
        </w:tabs>
        <w:rPr>
          <w:noProof/>
        </w:rPr>
      </w:pPr>
      <w:hyperlink w:anchor="_Toc195683585" w:history="1">
        <w:r w:rsidRPr="00BE438C">
          <w:rPr>
            <w:rStyle w:val="Hipercze"/>
            <w:rFonts w:ascii="Arial" w:hAnsi="Arial" w:cs="Arial"/>
            <w:noProof/>
          </w:rPr>
          <w:t>Inne podejście do klasyfikowania i opisywania niepełnosprawności</w:t>
        </w:r>
        <w:r>
          <w:rPr>
            <w:noProof/>
            <w:webHidden/>
          </w:rPr>
          <w:tab/>
        </w:r>
        <w:r>
          <w:rPr>
            <w:noProof/>
            <w:webHidden/>
          </w:rPr>
          <w:fldChar w:fldCharType="begin"/>
        </w:r>
        <w:r>
          <w:rPr>
            <w:noProof/>
            <w:webHidden/>
          </w:rPr>
          <w:instrText xml:space="preserve"> PAGEREF _Toc195683585 \h </w:instrText>
        </w:r>
        <w:r>
          <w:rPr>
            <w:noProof/>
            <w:webHidden/>
          </w:rPr>
        </w:r>
        <w:r>
          <w:rPr>
            <w:noProof/>
            <w:webHidden/>
          </w:rPr>
          <w:fldChar w:fldCharType="separate"/>
        </w:r>
        <w:r>
          <w:rPr>
            <w:noProof/>
            <w:webHidden/>
          </w:rPr>
          <w:t>3</w:t>
        </w:r>
        <w:r>
          <w:rPr>
            <w:noProof/>
            <w:webHidden/>
          </w:rPr>
          <w:fldChar w:fldCharType="end"/>
        </w:r>
      </w:hyperlink>
    </w:p>
    <w:p w14:paraId="47AEFA7A" w14:textId="70C5FF79" w:rsidR="00B4096C" w:rsidRDefault="00B4096C">
      <w:pPr>
        <w:pStyle w:val="Spistreci4"/>
        <w:tabs>
          <w:tab w:val="right" w:leader="dot" w:pos="9062"/>
        </w:tabs>
        <w:rPr>
          <w:noProof/>
        </w:rPr>
      </w:pPr>
      <w:hyperlink w:anchor="_Toc195683586" w:history="1">
        <w:r w:rsidRPr="00BE438C">
          <w:rPr>
            <w:rStyle w:val="Hipercze"/>
            <w:rFonts w:ascii="Arial" w:hAnsi="Arial" w:cs="Arial"/>
            <w:noProof/>
          </w:rPr>
          <w:t>Rehabilitacja jako proces wieloaspektowy</w:t>
        </w:r>
        <w:r>
          <w:rPr>
            <w:noProof/>
            <w:webHidden/>
          </w:rPr>
          <w:tab/>
        </w:r>
        <w:r>
          <w:rPr>
            <w:noProof/>
            <w:webHidden/>
          </w:rPr>
          <w:fldChar w:fldCharType="begin"/>
        </w:r>
        <w:r>
          <w:rPr>
            <w:noProof/>
            <w:webHidden/>
          </w:rPr>
          <w:instrText xml:space="preserve"> PAGEREF _Toc195683586 \h </w:instrText>
        </w:r>
        <w:r>
          <w:rPr>
            <w:noProof/>
            <w:webHidden/>
          </w:rPr>
        </w:r>
        <w:r>
          <w:rPr>
            <w:noProof/>
            <w:webHidden/>
          </w:rPr>
          <w:fldChar w:fldCharType="separate"/>
        </w:r>
        <w:r>
          <w:rPr>
            <w:noProof/>
            <w:webHidden/>
          </w:rPr>
          <w:t>3</w:t>
        </w:r>
        <w:r>
          <w:rPr>
            <w:noProof/>
            <w:webHidden/>
          </w:rPr>
          <w:fldChar w:fldCharType="end"/>
        </w:r>
      </w:hyperlink>
    </w:p>
    <w:p w14:paraId="1ECBEF4B" w14:textId="711F5B5E" w:rsidR="00B4096C" w:rsidRDefault="00B4096C">
      <w:pPr>
        <w:pStyle w:val="Spistreci4"/>
        <w:tabs>
          <w:tab w:val="right" w:leader="dot" w:pos="9062"/>
        </w:tabs>
        <w:rPr>
          <w:noProof/>
        </w:rPr>
      </w:pPr>
      <w:hyperlink w:anchor="_Toc195683587" w:history="1">
        <w:r w:rsidRPr="00BE438C">
          <w:rPr>
            <w:rStyle w:val="Hipercze"/>
            <w:rFonts w:ascii="Arial" w:hAnsi="Arial" w:cs="Arial"/>
            <w:noProof/>
          </w:rPr>
          <w:t>Stereotypy i język</w:t>
        </w:r>
        <w:r>
          <w:rPr>
            <w:noProof/>
            <w:webHidden/>
          </w:rPr>
          <w:tab/>
        </w:r>
        <w:r>
          <w:rPr>
            <w:noProof/>
            <w:webHidden/>
          </w:rPr>
          <w:fldChar w:fldCharType="begin"/>
        </w:r>
        <w:r>
          <w:rPr>
            <w:noProof/>
            <w:webHidden/>
          </w:rPr>
          <w:instrText xml:space="preserve"> PAGEREF _Toc195683587 \h </w:instrText>
        </w:r>
        <w:r>
          <w:rPr>
            <w:noProof/>
            <w:webHidden/>
          </w:rPr>
        </w:r>
        <w:r>
          <w:rPr>
            <w:noProof/>
            <w:webHidden/>
          </w:rPr>
          <w:fldChar w:fldCharType="separate"/>
        </w:r>
        <w:r>
          <w:rPr>
            <w:noProof/>
            <w:webHidden/>
          </w:rPr>
          <w:t>3</w:t>
        </w:r>
        <w:r>
          <w:rPr>
            <w:noProof/>
            <w:webHidden/>
          </w:rPr>
          <w:fldChar w:fldCharType="end"/>
        </w:r>
      </w:hyperlink>
    </w:p>
    <w:p w14:paraId="10A7C2FA" w14:textId="7FFD1380" w:rsidR="00B4096C" w:rsidRDefault="00B4096C">
      <w:pPr>
        <w:pStyle w:val="Spistreci2"/>
        <w:rPr>
          <w:rFonts w:asciiTheme="minorHAnsi" w:eastAsiaTheme="minorEastAsia" w:hAnsiTheme="minorHAnsi" w:cstheme="minorBidi"/>
          <w:noProof/>
          <w:kern w:val="2"/>
          <w:sz w:val="24"/>
          <w:szCs w:val="24"/>
          <w:lang w:eastAsia="pl-PL"/>
          <w14:ligatures w14:val="standardContextual"/>
        </w:rPr>
      </w:pPr>
      <w:hyperlink w:anchor="_Toc195683588" w:history="1">
        <w:r w:rsidRPr="00BE438C">
          <w:rPr>
            <w:rStyle w:val="Hipercze"/>
            <w:noProof/>
          </w:rPr>
          <w:t>Wprowadzenie – osoby z niepełnosprawnością wzroku</w:t>
        </w:r>
        <w:r>
          <w:rPr>
            <w:noProof/>
            <w:webHidden/>
          </w:rPr>
          <w:tab/>
        </w:r>
        <w:r>
          <w:rPr>
            <w:noProof/>
            <w:webHidden/>
          </w:rPr>
          <w:fldChar w:fldCharType="begin"/>
        </w:r>
        <w:r>
          <w:rPr>
            <w:noProof/>
            <w:webHidden/>
          </w:rPr>
          <w:instrText xml:space="preserve"> PAGEREF _Toc195683588 \h </w:instrText>
        </w:r>
        <w:r>
          <w:rPr>
            <w:noProof/>
            <w:webHidden/>
          </w:rPr>
        </w:r>
        <w:r>
          <w:rPr>
            <w:noProof/>
            <w:webHidden/>
          </w:rPr>
          <w:fldChar w:fldCharType="separate"/>
        </w:r>
        <w:r>
          <w:rPr>
            <w:noProof/>
            <w:webHidden/>
          </w:rPr>
          <w:t>3</w:t>
        </w:r>
        <w:r>
          <w:rPr>
            <w:noProof/>
            <w:webHidden/>
          </w:rPr>
          <w:fldChar w:fldCharType="end"/>
        </w:r>
      </w:hyperlink>
    </w:p>
    <w:p w14:paraId="0EEFA32D" w14:textId="53D31C3B"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589" w:history="1">
        <w:r w:rsidRPr="00BE438C">
          <w:rPr>
            <w:rStyle w:val="Hipercze"/>
            <w:rFonts w:ascii="Arial" w:hAnsi="Arial" w:cs="Arial"/>
            <w:noProof/>
            <w:lang w:val="fr-FR"/>
          </w:rPr>
          <w:t>Savoir vivre – niepełnosprawność wzroku</w:t>
        </w:r>
        <w:r>
          <w:rPr>
            <w:noProof/>
            <w:webHidden/>
          </w:rPr>
          <w:tab/>
        </w:r>
        <w:r>
          <w:rPr>
            <w:noProof/>
            <w:webHidden/>
          </w:rPr>
          <w:fldChar w:fldCharType="begin"/>
        </w:r>
        <w:r>
          <w:rPr>
            <w:noProof/>
            <w:webHidden/>
          </w:rPr>
          <w:instrText xml:space="preserve"> PAGEREF _Toc195683589 \h </w:instrText>
        </w:r>
        <w:r>
          <w:rPr>
            <w:noProof/>
            <w:webHidden/>
          </w:rPr>
        </w:r>
        <w:r>
          <w:rPr>
            <w:noProof/>
            <w:webHidden/>
          </w:rPr>
          <w:fldChar w:fldCharType="separate"/>
        </w:r>
        <w:r>
          <w:rPr>
            <w:noProof/>
            <w:webHidden/>
          </w:rPr>
          <w:t>4</w:t>
        </w:r>
        <w:r>
          <w:rPr>
            <w:noProof/>
            <w:webHidden/>
          </w:rPr>
          <w:fldChar w:fldCharType="end"/>
        </w:r>
      </w:hyperlink>
    </w:p>
    <w:p w14:paraId="1A53AB39" w14:textId="6DF5DF94" w:rsidR="00B4096C" w:rsidRDefault="00B4096C">
      <w:pPr>
        <w:pStyle w:val="Spistreci2"/>
        <w:rPr>
          <w:rFonts w:asciiTheme="minorHAnsi" w:eastAsiaTheme="minorEastAsia" w:hAnsiTheme="minorHAnsi" w:cstheme="minorBidi"/>
          <w:noProof/>
          <w:kern w:val="2"/>
          <w:sz w:val="24"/>
          <w:szCs w:val="24"/>
          <w:lang w:eastAsia="pl-PL"/>
          <w14:ligatures w14:val="standardContextual"/>
        </w:rPr>
      </w:pPr>
      <w:hyperlink w:anchor="_Toc195683590" w:history="1">
        <w:r w:rsidRPr="00BE438C">
          <w:rPr>
            <w:rStyle w:val="Hipercze"/>
            <w:rFonts w:eastAsia="Calibri"/>
            <w:noProof/>
          </w:rPr>
          <w:t>Wprowadzenie – osoby z niepełnosprawnością słuchu</w:t>
        </w:r>
        <w:r>
          <w:rPr>
            <w:noProof/>
            <w:webHidden/>
          </w:rPr>
          <w:tab/>
        </w:r>
        <w:r>
          <w:rPr>
            <w:noProof/>
            <w:webHidden/>
          </w:rPr>
          <w:fldChar w:fldCharType="begin"/>
        </w:r>
        <w:r>
          <w:rPr>
            <w:noProof/>
            <w:webHidden/>
          </w:rPr>
          <w:instrText xml:space="preserve"> PAGEREF _Toc195683590 \h </w:instrText>
        </w:r>
        <w:r>
          <w:rPr>
            <w:noProof/>
            <w:webHidden/>
          </w:rPr>
        </w:r>
        <w:r>
          <w:rPr>
            <w:noProof/>
            <w:webHidden/>
          </w:rPr>
          <w:fldChar w:fldCharType="separate"/>
        </w:r>
        <w:r>
          <w:rPr>
            <w:noProof/>
            <w:webHidden/>
          </w:rPr>
          <w:t>5</w:t>
        </w:r>
        <w:r>
          <w:rPr>
            <w:noProof/>
            <w:webHidden/>
          </w:rPr>
          <w:fldChar w:fldCharType="end"/>
        </w:r>
      </w:hyperlink>
    </w:p>
    <w:p w14:paraId="16DC7430" w14:textId="449D4E4B"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591" w:history="1">
        <w:r w:rsidRPr="00BE438C">
          <w:rPr>
            <w:rStyle w:val="Hipercze"/>
            <w:rFonts w:ascii="Arial" w:hAnsi="Arial" w:cs="Arial"/>
            <w:noProof/>
          </w:rPr>
          <w:t>Terminologia</w:t>
        </w:r>
        <w:r>
          <w:rPr>
            <w:noProof/>
            <w:webHidden/>
          </w:rPr>
          <w:tab/>
        </w:r>
        <w:r>
          <w:rPr>
            <w:noProof/>
            <w:webHidden/>
          </w:rPr>
          <w:fldChar w:fldCharType="begin"/>
        </w:r>
        <w:r>
          <w:rPr>
            <w:noProof/>
            <w:webHidden/>
          </w:rPr>
          <w:instrText xml:space="preserve"> PAGEREF _Toc195683591 \h </w:instrText>
        </w:r>
        <w:r>
          <w:rPr>
            <w:noProof/>
            <w:webHidden/>
          </w:rPr>
        </w:r>
        <w:r>
          <w:rPr>
            <w:noProof/>
            <w:webHidden/>
          </w:rPr>
          <w:fldChar w:fldCharType="separate"/>
        </w:r>
        <w:r>
          <w:rPr>
            <w:noProof/>
            <w:webHidden/>
          </w:rPr>
          <w:t>6</w:t>
        </w:r>
        <w:r>
          <w:rPr>
            <w:noProof/>
            <w:webHidden/>
          </w:rPr>
          <w:fldChar w:fldCharType="end"/>
        </w:r>
      </w:hyperlink>
    </w:p>
    <w:p w14:paraId="22621E0C" w14:textId="19D20168" w:rsidR="00B4096C" w:rsidRDefault="00B4096C">
      <w:pPr>
        <w:pStyle w:val="Spistreci4"/>
        <w:tabs>
          <w:tab w:val="right" w:leader="dot" w:pos="9062"/>
        </w:tabs>
        <w:rPr>
          <w:noProof/>
        </w:rPr>
      </w:pPr>
      <w:hyperlink w:anchor="_Toc195683592" w:history="1">
        <w:r w:rsidRPr="00BE438C">
          <w:rPr>
            <w:rStyle w:val="Hipercze"/>
            <w:rFonts w:ascii="Arial" w:hAnsi="Arial" w:cs="Arial"/>
            <w:noProof/>
          </w:rPr>
          <w:t>Najważniejsze fakty</w:t>
        </w:r>
        <w:r>
          <w:rPr>
            <w:noProof/>
            <w:webHidden/>
          </w:rPr>
          <w:tab/>
        </w:r>
        <w:r>
          <w:rPr>
            <w:noProof/>
            <w:webHidden/>
          </w:rPr>
          <w:fldChar w:fldCharType="begin"/>
        </w:r>
        <w:r>
          <w:rPr>
            <w:noProof/>
            <w:webHidden/>
          </w:rPr>
          <w:instrText xml:space="preserve"> PAGEREF _Toc195683592 \h </w:instrText>
        </w:r>
        <w:r>
          <w:rPr>
            <w:noProof/>
            <w:webHidden/>
          </w:rPr>
        </w:r>
        <w:r>
          <w:rPr>
            <w:noProof/>
            <w:webHidden/>
          </w:rPr>
          <w:fldChar w:fldCharType="separate"/>
        </w:r>
        <w:r>
          <w:rPr>
            <w:noProof/>
            <w:webHidden/>
          </w:rPr>
          <w:t>8</w:t>
        </w:r>
        <w:r>
          <w:rPr>
            <w:noProof/>
            <w:webHidden/>
          </w:rPr>
          <w:fldChar w:fldCharType="end"/>
        </w:r>
      </w:hyperlink>
    </w:p>
    <w:p w14:paraId="29276636" w14:textId="2CD3BCE7" w:rsidR="00B4096C" w:rsidRDefault="00B4096C">
      <w:pPr>
        <w:pStyle w:val="Spistreci4"/>
        <w:tabs>
          <w:tab w:val="right" w:leader="dot" w:pos="9062"/>
        </w:tabs>
        <w:rPr>
          <w:noProof/>
        </w:rPr>
      </w:pPr>
      <w:hyperlink w:anchor="_Toc195683593" w:history="1">
        <w:r w:rsidRPr="00BE438C">
          <w:rPr>
            <w:rStyle w:val="Hipercze"/>
            <w:noProof/>
          </w:rPr>
          <w:t>Savoir - vivre</w:t>
        </w:r>
        <w:r w:rsidRPr="00BE438C">
          <w:rPr>
            <w:rStyle w:val="Hipercze"/>
            <w:rFonts w:eastAsia="Calibri"/>
            <w:noProof/>
          </w:rPr>
          <w:t xml:space="preserve"> – niepełnosprawność słuchu</w:t>
        </w:r>
        <w:r>
          <w:rPr>
            <w:noProof/>
            <w:webHidden/>
          </w:rPr>
          <w:tab/>
        </w:r>
        <w:r>
          <w:rPr>
            <w:noProof/>
            <w:webHidden/>
          </w:rPr>
          <w:fldChar w:fldCharType="begin"/>
        </w:r>
        <w:r>
          <w:rPr>
            <w:noProof/>
            <w:webHidden/>
          </w:rPr>
          <w:instrText xml:space="preserve"> PAGEREF _Toc195683593 \h </w:instrText>
        </w:r>
        <w:r>
          <w:rPr>
            <w:noProof/>
            <w:webHidden/>
          </w:rPr>
        </w:r>
        <w:r>
          <w:rPr>
            <w:noProof/>
            <w:webHidden/>
          </w:rPr>
          <w:fldChar w:fldCharType="separate"/>
        </w:r>
        <w:r>
          <w:rPr>
            <w:noProof/>
            <w:webHidden/>
          </w:rPr>
          <w:t>9</w:t>
        </w:r>
        <w:r>
          <w:rPr>
            <w:noProof/>
            <w:webHidden/>
          </w:rPr>
          <w:fldChar w:fldCharType="end"/>
        </w:r>
      </w:hyperlink>
    </w:p>
    <w:p w14:paraId="6788F3C4" w14:textId="71B23225" w:rsidR="00B4096C" w:rsidRDefault="00B4096C">
      <w:pPr>
        <w:pStyle w:val="Spistreci4"/>
        <w:tabs>
          <w:tab w:val="right" w:leader="dot" w:pos="9062"/>
        </w:tabs>
        <w:rPr>
          <w:noProof/>
        </w:rPr>
      </w:pPr>
      <w:hyperlink w:anchor="_Toc195683594" w:history="1">
        <w:r w:rsidRPr="00BE438C">
          <w:rPr>
            <w:rStyle w:val="Hipercze"/>
            <w:rFonts w:ascii="Arial" w:hAnsi="Arial" w:cs="Arial"/>
            <w:noProof/>
          </w:rPr>
          <w:t>Nomenklatura</w:t>
        </w:r>
        <w:r>
          <w:rPr>
            <w:noProof/>
            <w:webHidden/>
          </w:rPr>
          <w:tab/>
        </w:r>
        <w:r>
          <w:rPr>
            <w:noProof/>
            <w:webHidden/>
          </w:rPr>
          <w:fldChar w:fldCharType="begin"/>
        </w:r>
        <w:r>
          <w:rPr>
            <w:noProof/>
            <w:webHidden/>
          </w:rPr>
          <w:instrText xml:space="preserve"> PAGEREF _Toc195683594 \h </w:instrText>
        </w:r>
        <w:r>
          <w:rPr>
            <w:noProof/>
            <w:webHidden/>
          </w:rPr>
        </w:r>
        <w:r>
          <w:rPr>
            <w:noProof/>
            <w:webHidden/>
          </w:rPr>
          <w:fldChar w:fldCharType="separate"/>
        </w:r>
        <w:r>
          <w:rPr>
            <w:noProof/>
            <w:webHidden/>
          </w:rPr>
          <w:t>10</w:t>
        </w:r>
        <w:r>
          <w:rPr>
            <w:noProof/>
            <w:webHidden/>
          </w:rPr>
          <w:fldChar w:fldCharType="end"/>
        </w:r>
      </w:hyperlink>
    </w:p>
    <w:p w14:paraId="0BFC915B" w14:textId="70FA56F5" w:rsidR="00B4096C" w:rsidRDefault="00B4096C">
      <w:pPr>
        <w:pStyle w:val="Spistreci2"/>
        <w:rPr>
          <w:rFonts w:asciiTheme="minorHAnsi" w:eastAsiaTheme="minorEastAsia" w:hAnsiTheme="minorHAnsi" w:cstheme="minorBidi"/>
          <w:noProof/>
          <w:kern w:val="2"/>
          <w:sz w:val="24"/>
          <w:szCs w:val="24"/>
          <w:lang w:eastAsia="pl-PL"/>
          <w14:ligatures w14:val="standardContextual"/>
        </w:rPr>
      </w:pPr>
      <w:hyperlink w:anchor="_Toc195683595" w:history="1">
        <w:r w:rsidRPr="00BE438C">
          <w:rPr>
            <w:rStyle w:val="Hipercze"/>
            <w:noProof/>
          </w:rPr>
          <w:t>Wprowadzenie – osoby w spektrum autyzmu</w:t>
        </w:r>
        <w:r>
          <w:rPr>
            <w:noProof/>
            <w:webHidden/>
          </w:rPr>
          <w:tab/>
        </w:r>
        <w:r>
          <w:rPr>
            <w:noProof/>
            <w:webHidden/>
          </w:rPr>
          <w:fldChar w:fldCharType="begin"/>
        </w:r>
        <w:r>
          <w:rPr>
            <w:noProof/>
            <w:webHidden/>
          </w:rPr>
          <w:instrText xml:space="preserve"> PAGEREF _Toc195683595 \h </w:instrText>
        </w:r>
        <w:r>
          <w:rPr>
            <w:noProof/>
            <w:webHidden/>
          </w:rPr>
        </w:r>
        <w:r>
          <w:rPr>
            <w:noProof/>
            <w:webHidden/>
          </w:rPr>
          <w:fldChar w:fldCharType="separate"/>
        </w:r>
        <w:r>
          <w:rPr>
            <w:noProof/>
            <w:webHidden/>
          </w:rPr>
          <w:t>10</w:t>
        </w:r>
        <w:r>
          <w:rPr>
            <w:noProof/>
            <w:webHidden/>
          </w:rPr>
          <w:fldChar w:fldCharType="end"/>
        </w:r>
      </w:hyperlink>
    </w:p>
    <w:p w14:paraId="7360F9CA" w14:textId="2EC94551"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596" w:history="1">
        <w:r w:rsidRPr="00BE438C">
          <w:rPr>
            <w:rStyle w:val="Hipercze"/>
            <w:rFonts w:ascii="Arial" w:hAnsi="Arial" w:cs="Arial"/>
            <w:noProof/>
          </w:rPr>
          <w:t>Epidemiologia</w:t>
        </w:r>
        <w:r>
          <w:rPr>
            <w:noProof/>
            <w:webHidden/>
          </w:rPr>
          <w:tab/>
        </w:r>
        <w:r>
          <w:rPr>
            <w:noProof/>
            <w:webHidden/>
          </w:rPr>
          <w:fldChar w:fldCharType="begin"/>
        </w:r>
        <w:r>
          <w:rPr>
            <w:noProof/>
            <w:webHidden/>
          </w:rPr>
          <w:instrText xml:space="preserve"> PAGEREF _Toc195683596 \h </w:instrText>
        </w:r>
        <w:r>
          <w:rPr>
            <w:noProof/>
            <w:webHidden/>
          </w:rPr>
        </w:r>
        <w:r>
          <w:rPr>
            <w:noProof/>
            <w:webHidden/>
          </w:rPr>
          <w:fldChar w:fldCharType="separate"/>
        </w:r>
        <w:r>
          <w:rPr>
            <w:noProof/>
            <w:webHidden/>
          </w:rPr>
          <w:t>11</w:t>
        </w:r>
        <w:r>
          <w:rPr>
            <w:noProof/>
            <w:webHidden/>
          </w:rPr>
          <w:fldChar w:fldCharType="end"/>
        </w:r>
      </w:hyperlink>
    </w:p>
    <w:p w14:paraId="6A5BC140" w14:textId="13E26437"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597" w:history="1">
        <w:r w:rsidRPr="00BE438C">
          <w:rPr>
            <w:rStyle w:val="Hipercze"/>
            <w:rFonts w:ascii="Arial" w:hAnsi="Arial" w:cs="Arial"/>
            <w:noProof/>
          </w:rPr>
          <w:t>Komunikacja osób w spektrum autyzmu</w:t>
        </w:r>
        <w:r>
          <w:rPr>
            <w:noProof/>
            <w:webHidden/>
          </w:rPr>
          <w:tab/>
        </w:r>
        <w:r>
          <w:rPr>
            <w:noProof/>
            <w:webHidden/>
          </w:rPr>
          <w:fldChar w:fldCharType="begin"/>
        </w:r>
        <w:r>
          <w:rPr>
            <w:noProof/>
            <w:webHidden/>
          </w:rPr>
          <w:instrText xml:space="preserve"> PAGEREF _Toc195683597 \h </w:instrText>
        </w:r>
        <w:r>
          <w:rPr>
            <w:noProof/>
            <w:webHidden/>
          </w:rPr>
        </w:r>
        <w:r>
          <w:rPr>
            <w:noProof/>
            <w:webHidden/>
          </w:rPr>
          <w:fldChar w:fldCharType="separate"/>
        </w:r>
        <w:r>
          <w:rPr>
            <w:noProof/>
            <w:webHidden/>
          </w:rPr>
          <w:t>12</w:t>
        </w:r>
        <w:r>
          <w:rPr>
            <w:noProof/>
            <w:webHidden/>
          </w:rPr>
          <w:fldChar w:fldCharType="end"/>
        </w:r>
      </w:hyperlink>
    </w:p>
    <w:p w14:paraId="5D11B2A7" w14:textId="2BE40276" w:rsidR="00B4096C" w:rsidRDefault="00B4096C">
      <w:pPr>
        <w:pStyle w:val="Spistreci2"/>
        <w:rPr>
          <w:rFonts w:asciiTheme="minorHAnsi" w:eastAsiaTheme="minorEastAsia" w:hAnsiTheme="minorHAnsi" w:cstheme="minorBidi"/>
          <w:noProof/>
          <w:kern w:val="2"/>
          <w:sz w:val="24"/>
          <w:szCs w:val="24"/>
          <w:lang w:eastAsia="pl-PL"/>
          <w14:ligatures w14:val="standardContextual"/>
        </w:rPr>
      </w:pPr>
      <w:hyperlink w:anchor="_Toc195683598" w:history="1">
        <w:r w:rsidRPr="00BE438C">
          <w:rPr>
            <w:rStyle w:val="Hipercze"/>
            <w:rFonts w:eastAsia="Calibri"/>
            <w:iCs/>
            <w:noProof/>
          </w:rPr>
          <w:t xml:space="preserve">Wprowadzenie – </w:t>
        </w:r>
        <w:r w:rsidRPr="00BE438C">
          <w:rPr>
            <w:rStyle w:val="Hipercze"/>
            <w:noProof/>
          </w:rPr>
          <w:t>osoby z niepełnosprawnością narządu ruchu</w:t>
        </w:r>
        <w:r>
          <w:rPr>
            <w:noProof/>
            <w:webHidden/>
          </w:rPr>
          <w:tab/>
        </w:r>
        <w:r>
          <w:rPr>
            <w:noProof/>
            <w:webHidden/>
          </w:rPr>
          <w:fldChar w:fldCharType="begin"/>
        </w:r>
        <w:r>
          <w:rPr>
            <w:noProof/>
            <w:webHidden/>
          </w:rPr>
          <w:instrText xml:space="preserve"> PAGEREF _Toc195683598 \h </w:instrText>
        </w:r>
        <w:r>
          <w:rPr>
            <w:noProof/>
            <w:webHidden/>
          </w:rPr>
        </w:r>
        <w:r>
          <w:rPr>
            <w:noProof/>
            <w:webHidden/>
          </w:rPr>
          <w:fldChar w:fldCharType="separate"/>
        </w:r>
        <w:r>
          <w:rPr>
            <w:noProof/>
            <w:webHidden/>
          </w:rPr>
          <w:t>13</w:t>
        </w:r>
        <w:r>
          <w:rPr>
            <w:noProof/>
            <w:webHidden/>
          </w:rPr>
          <w:fldChar w:fldCharType="end"/>
        </w:r>
      </w:hyperlink>
    </w:p>
    <w:p w14:paraId="0AFF9AEB" w14:textId="76AE2C4A"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599" w:history="1">
        <w:r w:rsidRPr="00BE438C">
          <w:rPr>
            <w:rStyle w:val="Hipercze"/>
            <w:rFonts w:ascii="Arial" w:hAnsi="Arial" w:cs="Arial"/>
            <w:noProof/>
          </w:rPr>
          <w:t>Pochodzenie</w:t>
        </w:r>
        <w:r>
          <w:rPr>
            <w:noProof/>
            <w:webHidden/>
          </w:rPr>
          <w:tab/>
        </w:r>
        <w:r>
          <w:rPr>
            <w:noProof/>
            <w:webHidden/>
          </w:rPr>
          <w:fldChar w:fldCharType="begin"/>
        </w:r>
        <w:r>
          <w:rPr>
            <w:noProof/>
            <w:webHidden/>
          </w:rPr>
          <w:instrText xml:space="preserve"> PAGEREF _Toc195683599 \h </w:instrText>
        </w:r>
        <w:r>
          <w:rPr>
            <w:noProof/>
            <w:webHidden/>
          </w:rPr>
        </w:r>
        <w:r>
          <w:rPr>
            <w:noProof/>
            <w:webHidden/>
          </w:rPr>
          <w:fldChar w:fldCharType="separate"/>
        </w:r>
        <w:r>
          <w:rPr>
            <w:noProof/>
            <w:webHidden/>
          </w:rPr>
          <w:t>13</w:t>
        </w:r>
        <w:r>
          <w:rPr>
            <w:noProof/>
            <w:webHidden/>
          </w:rPr>
          <w:fldChar w:fldCharType="end"/>
        </w:r>
      </w:hyperlink>
    </w:p>
    <w:p w14:paraId="0AE6F294" w14:textId="287251A9"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600" w:history="1">
        <w:r w:rsidRPr="00BE438C">
          <w:rPr>
            <w:rStyle w:val="Hipercze"/>
            <w:rFonts w:ascii="Arial" w:hAnsi="Arial" w:cs="Arial"/>
            <w:noProof/>
            <w:lang w:val="fr-FR"/>
          </w:rPr>
          <w:t>Savoir vivre – niepełnosprawność narządu ruchu</w:t>
        </w:r>
        <w:r>
          <w:rPr>
            <w:noProof/>
            <w:webHidden/>
          </w:rPr>
          <w:tab/>
        </w:r>
        <w:r>
          <w:rPr>
            <w:noProof/>
            <w:webHidden/>
          </w:rPr>
          <w:fldChar w:fldCharType="begin"/>
        </w:r>
        <w:r>
          <w:rPr>
            <w:noProof/>
            <w:webHidden/>
          </w:rPr>
          <w:instrText xml:space="preserve"> PAGEREF _Toc195683600 \h </w:instrText>
        </w:r>
        <w:r>
          <w:rPr>
            <w:noProof/>
            <w:webHidden/>
          </w:rPr>
        </w:r>
        <w:r>
          <w:rPr>
            <w:noProof/>
            <w:webHidden/>
          </w:rPr>
          <w:fldChar w:fldCharType="separate"/>
        </w:r>
        <w:r>
          <w:rPr>
            <w:noProof/>
            <w:webHidden/>
          </w:rPr>
          <w:t>13</w:t>
        </w:r>
        <w:r>
          <w:rPr>
            <w:noProof/>
            <w:webHidden/>
          </w:rPr>
          <w:fldChar w:fldCharType="end"/>
        </w:r>
      </w:hyperlink>
    </w:p>
    <w:p w14:paraId="58F4DD00" w14:textId="2D025180" w:rsidR="00B4096C" w:rsidRDefault="00B4096C">
      <w:pPr>
        <w:pStyle w:val="Spistreci2"/>
        <w:rPr>
          <w:rFonts w:asciiTheme="minorHAnsi" w:eastAsiaTheme="minorEastAsia" w:hAnsiTheme="minorHAnsi" w:cstheme="minorBidi"/>
          <w:noProof/>
          <w:kern w:val="2"/>
          <w:sz w:val="24"/>
          <w:szCs w:val="24"/>
          <w:lang w:eastAsia="pl-PL"/>
          <w14:ligatures w14:val="standardContextual"/>
        </w:rPr>
      </w:pPr>
      <w:hyperlink w:anchor="_Toc195683601" w:history="1">
        <w:r w:rsidRPr="00BE438C">
          <w:rPr>
            <w:rStyle w:val="Hipercze"/>
            <w:noProof/>
          </w:rPr>
          <w:t>Wprowadzenie - niepełnosprawności niewidoczne</w:t>
        </w:r>
        <w:r>
          <w:rPr>
            <w:noProof/>
            <w:webHidden/>
          </w:rPr>
          <w:tab/>
        </w:r>
        <w:r>
          <w:rPr>
            <w:noProof/>
            <w:webHidden/>
          </w:rPr>
          <w:fldChar w:fldCharType="begin"/>
        </w:r>
        <w:r>
          <w:rPr>
            <w:noProof/>
            <w:webHidden/>
          </w:rPr>
          <w:instrText xml:space="preserve"> PAGEREF _Toc195683601 \h </w:instrText>
        </w:r>
        <w:r>
          <w:rPr>
            <w:noProof/>
            <w:webHidden/>
          </w:rPr>
        </w:r>
        <w:r>
          <w:rPr>
            <w:noProof/>
            <w:webHidden/>
          </w:rPr>
          <w:fldChar w:fldCharType="separate"/>
        </w:r>
        <w:r>
          <w:rPr>
            <w:noProof/>
            <w:webHidden/>
          </w:rPr>
          <w:t>16</w:t>
        </w:r>
        <w:r>
          <w:rPr>
            <w:noProof/>
            <w:webHidden/>
          </w:rPr>
          <w:fldChar w:fldCharType="end"/>
        </w:r>
      </w:hyperlink>
    </w:p>
    <w:p w14:paraId="44CF1C8C" w14:textId="5EB1C9C9"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602" w:history="1">
        <w:r w:rsidRPr="00BE438C">
          <w:rPr>
            <w:rStyle w:val="Hipercze"/>
            <w:rFonts w:ascii="Arial" w:hAnsi="Arial" w:cs="Arial"/>
            <w:noProof/>
          </w:rPr>
          <w:t>Rodzaje</w:t>
        </w:r>
        <w:r>
          <w:rPr>
            <w:noProof/>
            <w:webHidden/>
          </w:rPr>
          <w:tab/>
        </w:r>
        <w:r>
          <w:rPr>
            <w:noProof/>
            <w:webHidden/>
          </w:rPr>
          <w:fldChar w:fldCharType="begin"/>
        </w:r>
        <w:r>
          <w:rPr>
            <w:noProof/>
            <w:webHidden/>
          </w:rPr>
          <w:instrText xml:space="preserve"> PAGEREF _Toc195683602 \h </w:instrText>
        </w:r>
        <w:r>
          <w:rPr>
            <w:noProof/>
            <w:webHidden/>
          </w:rPr>
        </w:r>
        <w:r>
          <w:rPr>
            <w:noProof/>
            <w:webHidden/>
          </w:rPr>
          <w:fldChar w:fldCharType="separate"/>
        </w:r>
        <w:r>
          <w:rPr>
            <w:noProof/>
            <w:webHidden/>
          </w:rPr>
          <w:t>16</w:t>
        </w:r>
        <w:r>
          <w:rPr>
            <w:noProof/>
            <w:webHidden/>
          </w:rPr>
          <w:fldChar w:fldCharType="end"/>
        </w:r>
      </w:hyperlink>
    </w:p>
    <w:p w14:paraId="5886EEA4" w14:textId="2F9020A0"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603" w:history="1">
        <w:r w:rsidRPr="00BE438C">
          <w:rPr>
            <w:rStyle w:val="Hipercze"/>
            <w:rFonts w:ascii="Arial" w:hAnsi="Arial" w:cs="Arial"/>
            <w:noProof/>
            <w:lang w:val="fr-FR"/>
          </w:rPr>
          <w:t>Savoir vivre – niepełnosprawności niewidoczne</w:t>
        </w:r>
        <w:r>
          <w:rPr>
            <w:noProof/>
            <w:webHidden/>
          </w:rPr>
          <w:tab/>
        </w:r>
        <w:r>
          <w:rPr>
            <w:noProof/>
            <w:webHidden/>
          </w:rPr>
          <w:fldChar w:fldCharType="begin"/>
        </w:r>
        <w:r>
          <w:rPr>
            <w:noProof/>
            <w:webHidden/>
          </w:rPr>
          <w:instrText xml:space="preserve"> PAGEREF _Toc195683603 \h </w:instrText>
        </w:r>
        <w:r>
          <w:rPr>
            <w:noProof/>
            <w:webHidden/>
          </w:rPr>
        </w:r>
        <w:r>
          <w:rPr>
            <w:noProof/>
            <w:webHidden/>
          </w:rPr>
          <w:fldChar w:fldCharType="separate"/>
        </w:r>
        <w:r>
          <w:rPr>
            <w:noProof/>
            <w:webHidden/>
          </w:rPr>
          <w:t>16</w:t>
        </w:r>
        <w:r>
          <w:rPr>
            <w:noProof/>
            <w:webHidden/>
          </w:rPr>
          <w:fldChar w:fldCharType="end"/>
        </w:r>
      </w:hyperlink>
    </w:p>
    <w:p w14:paraId="4B7DE3DE" w14:textId="3BC54FA4" w:rsidR="00B4096C" w:rsidRDefault="00B4096C">
      <w:pPr>
        <w:pStyle w:val="Spistreci4"/>
        <w:tabs>
          <w:tab w:val="right" w:leader="dot" w:pos="9062"/>
        </w:tabs>
        <w:rPr>
          <w:noProof/>
        </w:rPr>
      </w:pPr>
      <w:hyperlink w:anchor="_Toc195683604" w:history="1">
        <w:r w:rsidRPr="00BE438C">
          <w:rPr>
            <w:rStyle w:val="Hipercze"/>
            <w:rFonts w:ascii="Arial" w:hAnsi="Arial" w:cs="Arial"/>
            <w:noProof/>
          </w:rPr>
          <w:t>Jak się zachować w razie ataku (epilepsja, cukrzyca)</w:t>
        </w:r>
        <w:r>
          <w:rPr>
            <w:noProof/>
            <w:webHidden/>
          </w:rPr>
          <w:tab/>
        </w:r>
        <w:r>
          <w:rPr>
            <w:noProof/>
            <w:webHidden/>
          </w:rPr>
          <w:fldChar w:fldCharType="begin"/>
        </w:r>
        <w:r>
          <w:rPr>
            <w:noProof/>
            <w:webHidden/>
          </w:rPr>
          <w:instrText xml:space="preserve"> PAGEREF _Toc195683604 \h </w:instrText>
        </w:r>
        <w:r>
          <w:rPr>
            <w:noProof/>
            <w:webHidden/>
          </w:rPr>
        </w:r>
        <w:r>
          <w:rPr>
            <w:noProof/>
            <w:webHidden/>
          </w:rPr>
          <w:fldChar w:fldCharType="separate"/>
        </w:r>
        <w:r>
          <w:rPr>
            <w:noProof/>
            <w:webHidden/>
          </w:rPr>
          <w:t>17</w:t>
        </w:r>
        <w:r>
          <w:rPr>
            <w:noProof/>
            <w:webHidden/>
          </w:rPr>
          <w:fldChar w:fldCharType="end"/>
        </w:r>
      </w:hyperlink>
    </w:p>
    <w:p w14:paraId="379B90C5" w14:textId="716D010E" w:rsidR="00B4096C" w:rsidRDefault="00B4096C">
      <w:pPr>
        <w:pStyle w:val="Spistreci2"/>
        <w:rPr>
          <w:rFonts w:asciiTheme="minorHAnsi" w:eastAsiaTheme="minorEastAsia" w:hAnsiTheme="minorHAnsi" w:cstheme="minorBidi"/>
          <w:noProof/>
          <w:kern w:val="2"/>
          <w:sz w:val="24"/>
          <w:szCs w:val="24"/>
          <w:lang w:eastAsia="pl-PL"/>
          <w14:ligatures w14:val="standardContextual"/>
        </w:rPr>
      </w:pPr>
      <w:hyperlink w:anchor="_Toc195683605" w:history="1">
        <w:r w:rsidRPr="00BE438C">
          <w:rPr>
            <w:rStyle w:val="Hipercze"/>
            <w:noProof/>
          </w:rPr>
          <w:t>Wprowadzenie - kryzys zdrowia psychicznego</w:t>
        </w:r>
        <w:r>
          <w:rPr>
            <w:noProof/>
            <w:webHidden/>
          </w:rPr>
          <w:tab/>
        </w:r>
        <w:r>
          <w:rPr>
            <w:noProof/>
            <w:webHidden/>
          </w:rPr>
          <w:fldChar w:fldCharType="begin"/>
        </w:r>
        <w:r>
          <w:rPr>
            <w:noProof/>
            <w:webHidden/>
          </w:rPr>
          <w:instrText xml:space="preserve"> PAGEREF _Toc195683605 \h </w:instrText>
        </w:r>
        <w:r>
          <w:rPr>
            <w:noProof/>
            <w:webHidden/>
          </w:rPr>
        </w:r>
        <w:r>
          <w:rPr>
            <w:noProof/>
            <w:webHidden/>
          </w:rPr>
          <w:fldChar w:fldCharType="separate"/>
        </w:r>
        <w:r>
          <w:rPr>
            <w:noProof/>
            <w:webHidden/>
          </w:rPr>
          <w:t>19</w:t>
        </w:r>
        <w:r>
          <w:rPr>
            <w:noProof/>
            <w:webHidden/>
          </w:rPr>
          <w:fldChar w:fldCharType="end"/>
        </w:r>
      </w:hyperlink>
    </w:p>
    <w:p w14:paraId="660D963A" w14:textId="02F8D7BA"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606" w:history="1">
        <w:r w:rsidRPr="00BE438C">
          <w:rPr>
            <w:rStyle w:val="Hipercze"/>
            <w:rFonts w:ascii="Arial" w:hAnsi="Arial" w:cs="Arial"/>
            <w:noProof/>
          </w:rPr>
          <w:t>Najczęstszymi formami kryzysu zdrowia psychicznego w kontekście środowiska studenckiego są:</w:t>
        </w:r>
        <w:r>
          <w:rPr>
            <w:noProof/>
            <w:webHidden/>
          </w:rPr>
          <w:tab/>
        </w:r>
        <w:r>
          <w:rPr>
            <w:noProof/>
            <w:webHidden/>
          </w:rPr>
          <w:fldChar w:fldCharType="begin"/>
        </w:r>
        <w:r>
          <w:rPr>
            <w:noProof/>
            <w:webHidden/>
          </w:rPr>
          <w:instrText xml:space="preserve"> PAGEREF _Toc195683606 \h </w:instrText>
        </w:r>
        <w:r>
          <w:rPr>
            <w:noProof/>
            <w:webHidden/>
          </w:rPr>
        </w:r>
        <w:r>
          <w:rPr>
            <w:noProof/>
            <w:webHidden/>
          </w:rPr>
          <w:fldChar w:fldCharType="separate"/>
        </w:r>
        <w:r>
          <w:rPr>
            <w:noProof/>
            <w:webHidden/>
          </w:rPr>
          <w:t>19</w:t>
        </w:r>
        <w:r>
          <w:rPr>
            <w:noProof/>
            <w:webHidden/>
          </w:rPr>
          <w:fldChar w:fldCharType="end"/>
        </w:r>
      </w:hyperlink>
    </w:p>
    <w:p w14:paraId="324925E8" w14:textId="4507100C"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607" w:history="1">
        <w:r w:rsidRPr="00BE438C">
          <w:rPr>
            <w:rStyle w:val="Hipercze"/>
            <w:rFonts w:ascii="Arial" w:hAnsi="Arial" w:cs="Arial"/>
            <w:noProof/>
          </w:rPr>
          <w:t>Co może sprzyjać wystąpieniu kryzysu zdrowia psychicznego?</w:t>
        </w:r>
        <w:r>
          <w:rPr>
            <w:noProof/>
            <w:webHidden/>
          </w:rPr>
          <w:tab/>
        </w:r>
        <w:r>
          <w:rPr>
            <w:noProof/>
            <w:webHidden/>
          </w:rPr>
          <w:fldChar w:fldCharType="begin"/>
        </w:r>
        <w:r>
          <w:rPr>
            <w:noProof/>
            <w:webHidden/>
          </w:rPr>
          <w:instrText xml:space="preserve"> PAGEREF _Toc195683607 \h </w:instrText>
        </w:r>
        <w:r>
          <w:rPr>
            <w:noProof/>
            <w:webHidden/>
          </w:rPr>
        </w:r>
        <w:r>
          <w:rPr>
            <w:noProof/>
            <w:webHidden/>
          </w:rPr>
          <w:fldChar w:fldCharType="separate"/>
        </w:r>
        <w:r>
          <w:rPr>
            <w:noProof/>
            <w:webHidden/>
          </w:rPr>
          <w:t>19</w:t>
        </w:r>
        <w:r>
          <w:rPr>
            <w:noProof/>
            <w:webHidden/>
          </w:rPr>
          <w:fldChar w:fldCharType="end"/>
        </w:r>
      </w:hyperlink>
    </w:p>
    <w:p w14:paraId="3B401245" w14:textId="4C9D2BD9"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608" w:history="1">
        <w:r w:rsidRPr="00BE438C">
          <w:rPr>
            <w:rStyle w:val="Hipercze"/>
            <w:rFonts w:ascii="Arial" w:hAnsi="Arial" w:cs="Arial"/>
            <w:noProof/>
          </w:rPr>
          <w:t>Objawy reakcji na kryzys zdrowia psychicznego:</w:t>
        </w:r>
        <w:r>
          <w:rPr>
            <w:noProof/>
            <w:webHidden/>
          </w:rPr>
          <w:tab/>
        </w:r>
        <w:r>
          <w:rPr>
            <w:noProof/>
            <w:webHidden/>
          </w:rPr>
          <w:fldChar w:fldCharType="begin"/>
        </w:r>
        <w:r>
          <w:rPr>
            <w:noProof/>
            <w:webHidden/>
          </w:rPr>
          <w:instrText xml:space="preserve"> PAGEREF _Toc195683608 \h </w:instrText>
        </w:r>
        <w:r>
          <w:rPr>
            <w:noProof/>
            <w:webHidden/>
          </w:rPr>
        </w:r>
        <w:r>
          <w:rPr>
            <w:noProof/>
            <w:webHidden/>
          </w:rPr>
          <w:fldChar w:fldCharType="separate"/>
        </w:r>
        <w:r>
          <w:rPr>
            <w:noProof/>
            <w:webHidden/>
          </w:rPr>
          <w:t>20</w:t>
        </w:r>
        <w:r>
          <w:rPr>
            <w:noProof/>
            <w:webHidden/>
          </w:rPr>
          <w:fldChar w:fldCharType="end"/>
        </w:r>
      </w:hyperlink>
    </w:p>
    <w:p w14:paraId="2409A481" w14:textId="6D176374" w:rsidR="00B4096C" w:rsidRDefault="00B4096C">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5683609" w:history="1">
        <w:r w:rsidRPr="00BE438C">
          <w:rPr>
            <w:rStyle w:val="Hipercze"/>
            <w:rFonts w:ascii="Arial" w:hAnsi="Arial" w:cs="Arial"/>
            <w:noProof/>
          </w:rPr>
          <w:t>Kryzys zdrowia psychicznego w modelu medycznym oraz społecznym:</w:t>
        </w:r>
        <w:r>
          <w:rPr>
            <w:noProof/>
            <w:webHidden/>
          </w:rPr>
          <w:tab/>
        </w:r>
        <w:r>
          <w:rPr>
            <w:noProof/>
            <w:webHidden/>
          </w:rPr>
          <w:fldChar w:fldCharType="begin"/>
        </w:r>
        <w:r>
          <w:rPr>
            <w:noProof/>
            <w:webHidden/>
          </w:rPr>
          <w:instrText xml:space="preserve"> PAGEREF _Toc195683609 \h </w:instrText>
        </w:r>
        <w:r>
          <w:rPr>
            <w:noProof/>
            <w:webHidden/>
          </w:rPr>
        </w:r>
        <w:r>
          <w:rPr>
            <w:noProof/>
            <w:webHidden/>
          </w:rPr>
          <w:fldChar w:fldCharType="separate"/>
        </w:r>
        <w:r>
          <w:rPr>
            <w:noProof/>
            <w:webHidden/>
          </w:rPr>
          <w:t>20</w:t>
        </w:r>
        <w:r>
          <w:rPr>
            <w:noProof/>
            <w:webHidden/>
          </w:rPr>
          <w:fldChar w:fldCharType="end"/>
        </w:r>
      </w:hyperlink>
    </w:p>
    <w:p w14:paraId="20F8AEA0" w14:textId="74567852" w:rsidR="00B4096C" w:rsidRDefault="00B4096C">
      <w:pPr>
        <w:pStyle w:val="Spistreci4"/>
        <w:tabs>
          <w:tab w:val="right" w:leader="dot" w:pos="9062"/>
        </w:tabs>
        <w:rPr>
          <w:noProof/>
        </w:rPr>
      </w:pPr>
      <w:hyperlink w:anchor="_Toc195683610" w:history="1">
        <w:r w:rsidRPr="00BE438C">
          <w:rPr>
            <w:rStyle w:val="Hipercze"/>
            <w:rFonts w:ascii="Arial" w:hAnsi="Arial" w:cs="Arial"/>
            <w:noProof/>
          </w:rPr>
          <w:t>Nomenklatura:</w:t>
        </w:r>
        <w:r>
          <w:rPr>
            <w:noProof/>
            <w:webHidden/>
          </w:rPr>
          <w:tab/>
        </w:r>
        <w:r>
          <w:rPr>
            <w:noProof/>
            <w:webHidden/>
          </w:rPr>
          <w:fldChar w:fldCharType="begin"/>
        </w:r>
        <w:r>
          <w:rPr>
            <w:noProof/>
            <w:webHidden/>
          </w:rPr>
          <w:instrText xml:space="preserve"> PAGEREF _Toc195683610 \h </w:instrText>
        </w:r>
        <w:r>
          <w:rPr>
            <w:noProof/>
            <w:webHidden/>
          </w:rPr>
        </w:r>
        <w:r>
          <w:rPr>
            <w:noProof/>
            <w:webHidden/>
          </w:rPr>
          <w:fldChar w:fldCharType="separate"/>
        </w:r>
        <w:r>
          <w:rPr>
            <w:noProof/>
            <w:webHidden/>
          </w:rPr>
          <w:t>21</w:t>
        </w:r>
        <w:r>
          <w:rPr>
            <w:noProof/>
            <w:webHidden/>
          </w:rPr>
          <w:fldChar w:fldCharType="end"/>
        </w:r>
      </w:hyperlink>
    </w:p>
    <w:p w14:paraId="7F4FE7B8" w14:textId="6FB549A2" w:rsidR="00B4096C" w:rsidRDefault="00B4096C">
      <w:pPr>
        <w:pStyle w:val="Spistreci2"/>
        <w:rPr>
          <w:rFonts w:asciiTheme="minorHAnsi" w:eastAsiaTheme="minorEastAsia" w:hAnsiTheme="minorHAnsi" w:cstheme="minorBidi"/>
          <w:noProof/>
          <w:kern w:val="2"/>
          <w:sz w:val="24"/>
          <w:szCs w:val="24"/>
          <w:lang w:eastAsia="pl-PL"/>
          <w14:ligatures w14:val="standardContextual"/>
        </w:rPr>
      </w:pPr>
      <w:hyperlink w:anchor="_Toc195683611" w:history="1">
        <w:r w:rsidRPr="00BE438C">
          <w:rPr>
            <w:rStyle w:val="Hipercze"/>
            <w:rFonts w:eastAsia="Calibri"/>
            <w:noProof/>
          </w:rPr>
          <w:t>Bibliografia:</w:t>
        </w:r>
        <w:r>
          <w:rPr>
            <w:noProof/>
            <w:webHidden/>
          </w:rPr>
          <w:tab/>
        </w:r>
        <w:r>
          <w:rPr>
            <w:noProof/>
            <w:webHidden/>
          </w:rPr>
          <w:fldChar w:fldCharType="begin"/>
        </w:r>
        <w:r>
          <w:rPr>
            <w:noProof/>
            <w:webHidden/>
          </w:rPr>
          <w:instrText xml:space="preserve"> PAGEREF _Toc195683611 \h </w:instrText>
        </w:r>
        <w:r>
          <w:rPr>
            <w:noProof/>
            <w:webHidden/>
          </w:rPr>
        </w:r>
        <w:r>
          <w:rPr>
            <w:noProof/>
            <w:webHidden/>
          </w:rPr>
          <w:fldChar w:fldCharType="separate"/>
        </w:r>
        <w:r>
          <w:rPr>
            <w:noProof/>
            <w:webHidden/>
          </w:rPr>
          <w:t>22</w:t>
        </w:r>
        <w:r>
          <w:rPr>
            <w:noProof/>
            <w:webHidden/>
          </w:rPr>
          <w:fldChar w:fldCharType="end"/>
        </w:r>
      </w:hyperlink>
    </w:p>
    <w:p w14:paraId="67ACDAE7" w14:textId="37797581" w:rsidR="00A95519" w:rsidRPr="00474BCA" w:rsidRDefault="007D60DF" w:rsidP="00474BCA">
      <w:pPr>
        <w:pStyle w:val="Nagwek2"/>
      </w:pPr>
      <w:r w:rsidRPr="00F6574E">
        <w:rPr>
          <w:rFonts w:ascii="Arial" w:hAnsi="Arial" w:cs="Arial"/>
          <w:color w:val="0F4761"/>
          <w:kern w:val="0"/>
          <w:sz w:val="24"/>
          <w:szCs w:val="24"/>
          <w:lang w:eastAsia="pl-PL"/>
        </w:rPr>
        <w:fldChar w:fldCharType="end"/>
      </w:r>
      <w:r w:rsidR="005048CC" w:rsidRPr="00F6574E">
        <w:rPr>
          <w:rFonts w:ascii="Arial" w:hAnsi="Arial" w:cs="Arial"/>
          <w:sz w:val="24"/>
          <w:szCs w:val="24"/>
        </w:rPr>
        <w:br w:type="page"/>
      </w:r>
      <w:bookmarkStart w:id="2" w:name="_Toc195683581"/>
      <w:r w:rsidR="00FE70AF" w:rsidRPr="00474BCA">
        <w:lastRenderedPageBreak/>
        <w:t>Wstęp do skryptu - ogólne informacje o niepełnosprawności</w:t>
      </w:r>
      <w:bookmarkEnd w:id="2"/>
    </w:p>
    <w:p w14:paraId="67ACDAE8" w14:textId="499941AD" w:rsidR="00A95519" w:rsidRPr="002C4A04" w:rsidRDefault="00FE70AF" w:rsidP="006923D4">
      <w:pPr>
        <w:pStyle w:val="Nagwek3"/>
        <w:rPr>
          <w:rFonts w:ascii="Arial" w:hAnsi="Arial" w:cs="Arial"/>
        </w:rPr>
      </w:pPr>
      <w:bookmarkStart w:id="3" w:name="_Toc153533981"/>
      <w:bookmarkStart w:id="4" w:name="_Toc195683582"/>
      <w:r w:rsidRPr="002C4A04">
        <w:rPr>
          <w:rFonts w:ascii="Arial" w:hAnsi="Arial" w:cs="Arial"/>
        </w:rPr>
        <w:t xml:space="preserve">Kim jest osoba z niepełnosprawnością </w:t>
      </w:r>
      <w:bookmarkEnd w:id="3"/>
      <w:r w:rsidR="008D4F61" w:rsidRPr="002C4A04">
        <w:rPr>
          <w:rFonts w:ascii="Arial" w:hAnsi="Arial" w:cs="Arial"/>
        </w:rPr>
        <w:t>polskie prawo</w:t>
      </w:r>
      <w:bookmarkEnd w:id="4"/>
    </w:p>
    <w:p w14:paraId="67ACDAE9" w14:textId="77777777" w:rsidR="00A95519" w:rsidRPr="002C4A04" w:rsidRDefault="00FE70AF" w:rsidP="00AC349D">
      <w:pPr>
        <w:spacing w:before="120" w:after="360" w:line="360" w:lineRule="auto"/>
        <w:rPr>
          <w:rFonts w:ascii="Arial" w:eastAsia="Calibri" w:hAnsi="Arial" w:cs="Arial"/>
          <w:sz w:val="24"/>
          <w:szCs w:val="24"/>
        </w:rPr>
      </w:pPr>
      <w:r w:rsidRPr="002C4A04">
        <w:rPr>
          <w:rFonts w:ascii="Arial" w:eastAsia="Calibri" w:hAnsi="Arial" w:cs="Arial"/>
          <w:sz w:val="24"/>
          <w:szCs w:val="24"/>
        </w:rPr>
        <w:t>Zgodnie z przepisami ustawy o rehabilitacji zawodowej i społecznej oraz zatrudnianiu osób niepełnosprawnych, niepełnosprawność oznacza trwałą lub okresową niezdolność do wypełniania ról społecznych z powodu stałego lub długotrwałego naruszenia sprawności organizmu, w szczególności powodującą niezdolność do pracy.</w:t>
      </w:r>
    </w:p>
    <w:p w14:paraId="67ACDAEA" w14:textId="77777777" w:rsidR="00A95519" w:rsidRPr="002C4A04" w:rsidRDefault="00FE70AF" w:rsidP="00BA109F">
      <w:pPr>
        <w:pStyle w:val="Nagwek4"/>
        <w:rPr>
          <w:rFonts w:ascii="Arial" w:hAnsi="Arial" w:cs="Arial"/>
        </w:rPr>
      </w:pPr>
      <w:bookmarkStart w:id="5" w:name="_Toc153533982"/>
      <w:bookmarkStart w:id="6" w:name="_Toc195683583"/>
      <w:r w:rsidRPr="002C4A04">
        <w:rPr>
          <w:rFonts w:ascii="Arial" w:hAnsi="Arial" w:cs="Arial"/>
        </w:rPr>
        <w:t>Systemy orzecznicze</w:t>
      </w:r>
      <w:bookmarkEnd w:id="5"/>
      <w:bookmarkEnd w:id="6"/>
    </w:p>
    <w:p w14:paraId="67ACDAEB" w14:textId="77777777" w:rsidR="00A95519"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W Polsce mamy stosunkowo skomplikowany system orzeczniczy. Najczęściej możemy spotkać orzeczenia wydawane przez dwa rodzaje podmiotów.</w:t>
      </w:r>
    </w:p>
    <w:p w14:paraId="67ACDAEC" w14:textId="77777777" w:rsidR="00A95519" w:rsidRPr="002C4A04" w:rsidRDefault="00FE70AF">
      <w:pPr>
        <w:numPr>
          <w:ilvl w:val="0"/>
          <w:numId w:val="1"/>
        </w:numPr>
        <w:spacing w:before="120" w:after="120" w:line="360" w:lineRule="auto"/>
        <w:rPr>
          <w:rFonts w:ascii="Arial" w:eastAsia="Calibri" w:hAnsi="Arial" w:cs="Arial"/>
          <w:sz w:val="24"/>
          <w:szCs w:val="24"/>
        </w:rPr>
      </w:pPr>
      <w:r w:rsidRPr="002C4A04">
        <w:rPr>
          <w:rFonts w:ascii="Arial" w:eastAsia="Calibri" w:hAnsi="Arial" w:cs="Arial"/>
          <w:sz w:val="24"/>
          <w:szCs w:val="24"/>
        </w:rPr>
        <w:t>Powiatowe Zespoły Orzekające o Niepełnosprawności i/lub w II instancji czyli Wojewódzkie  Zespoły Orzekające o Niepełnosprawności – orzeczenie do celów poza rentowych, dalszej rehabilitacji;</w:t>
      </w:r>
    </w:p>
    <w:p w14:paraId="67ACDAED" w14:textId="77777777" w:rsidR="00A95519" w:rsidRPr="002C4A04" w:rsidRDefault="00FE70AF">
      <w:pPr>
        <w:numPr>
          <w:ilvl w:val="0"/>
          <w:numId w:val="1"/>
        </w:numPr>
        <w:spacing w:before="120" w:after="120" w:line="360" w:lineRule="auto"/>
        <w:rPr>
          <w:rFonts w:ascii="Arial" w:eastAsia="Calibri" w:hAnsi="Arial" w:cs="Arial"/>
          <w:sz w:val="24"/>
          <w:szCs w:val="24"/>
        </w:rPr>
      </w:pPr>
      <w:r w:rsidRPr="002C4A04">
        <w:rPr>
          <w:rFonts w:ascii="Arial" w:eastAsia="Calibri" w:hAnsi="Arial" w:cs="Arial"/>
          <w:sz w:val="24"/>
          <w:szCs w:val="24"/>
        </w:rPr>
        <w:t>Zakład Ubezpieczeń Społecznych – orzecznictwo do celów rentowych.</w:t>
      </w:r>
    </w:p>
    <w:p w14:paraId="0BB2B9F3" w14:textId="77777777" w:rsidR="00F90EEC"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Poza tymi orzeczeniami można jeszcze spotkać tzw. orzeczenia resortowe wydawane przez</w:t>
      </w:r>
    </w:p>
    <w:p w14:paraId="67ACDAEE" w14:textId="622B85C7" w:rsidR="00A95519" w:rsidRPr="002C4A04" w:rsidRDefault="00FE70AF" w:rsidP="00F90EEC">
      <w:pPr>
        <w:spacing w:after="120" w:line="360" w:lineRule="auto"/>
        <w:rPr>
          <w:rFonts w:ascii="Arial" w:eastAsia="Calibri" w:hAnsi="Arial" w:cs="Arial"/>
          <w:sz w:val="24"/>
          <w:szCs w:val="24"/>
        </w:rPr>
      </w:pPr>
      <w:r w:rsidRPr="002C4A04">
        <w:rPr>
          <w:rFonts w:ascii="Arial" w:eastAsia="Calibri" w:hAnsi="Arial" w:cs="Arial"/>
          <w:sz w:val="24"/>
          <w:szCs w:val="24"/>
        </w:rPr>
        <w:t xml:space="preserve"> KRUS, MON, MSWiA dla celów rentowych.</w:t>
      </w:r>
    </w:p>
    <w:p w14:paraId="48914B9A" w14:textId="0D3F11CD" w:rsidR="00BA109F" w:rsidRPr="002C4A04" w:rsidRDefault="00FE70AF" w:rsidP="008D4F61">
      <w:pPr>
        <w:spacing w:before="120" w:after="120" w:line="360" w:lineRule="auto"/>
        <w:rPr>
          <w:rFonts w:ascii="Arial" w:eastAsia="Calibri" w:hAnsi="Arial" w:cs="Arial"/>
          <w:sz w:val="24"/>
          <w:szCs w:val="24"/>
        </w:rPr>
      </w:pPr>
      <w:r w:rsidRPr="002C4A04">
        <w:rPr>
          <w:rFonts w:ascii="Arial" w:eastAsia="Calibri" w:hAnsi="Arial" w:cs="Arial"/>
          <w:sz w:val="24"/>
          <w:szCs w:val="24"/>
        </w:rPr>
        <w:t>Wszystkie organy wydają orzeczenia w skali trzystopniowej. Jednak jest ona zróżnicowana pod względem brzmienia. Stopniowanie prezentuje się jak w poniższej tabeli:</w:t>
      </w:r>
      <w:r w:rsidR="00BA109F" w:rsidRPr="002C4A04">
        <w:rPr>
          <w:rFonts w:ascii="Arial" w:eastAsia="Calibri" w:hAnsi="Arial" w:cs="Arial"/>
          <w:sz w:val="24"/>
          <w:szCs w:val="24"/>
        </w:rPr>
        <w:br w:type="page"/>
      </w:r>
    </w:p>
    <w:tbl>
      <w:tblPr>
        <w:tblW w:w="9214" w:type="dxa"/>
        <w:tblCellMar>
          <w:left w:w="10" w:type="dxa"/>
          <w:right w:w="10" w:type="dxa"/>
        </w:tblCellMar>
        <w:tblLook w:val="0000" w:firstRow="0" w:lastRow="0" w:firstColumn="0" w:lastColumn="0" w:noHBand="0" w:noVBand="0"/>
      </w:tblPr>
      <w:tblGrid>
        <w:gridCol w:w="3119"/>
        <w:gridCol w:w="2977"/>
        <w:gridCol w:w="3118"/>
      </w:tblGrid>
      <w:tr w:rsidR="00A95519" w:rsidRPr="002C4A04" w14:paraId="67ACDAFA" w14:textId="77777777">
        <w:trPr>
          <w:trHeight w:val="1033"/>
        </w:trPr>
        <w:tc>
          <w:tcPr>
            <w:tcW w:w="3119" w:type="dxa"/>
            <w:tcBorders>
              <w:top w:val="single" w:sz="4" w:space="0" w:color="8EAADB"/>
              <w:left w:val="single" w:sz="4" w:space="0" w:color="8EAADB"/>
              <w:bottom w:val="single" w:sz="4" w:space="0" w:color="8EAADB"/>
              <w:right w:val="single" w:sz="4" w:space="0" w:color="8EAADB"/>
            </w:tcBorders>
            <w:shd w:val="clear" w:color="auto" w:fill="156082"/>
            <w:tcMar>
              <w:top w:w="0" w:type="dxa"/>
              <w:left w:w="108" w:type="dxa"/>
              <w:bottom w:w="0" w:type="dxa"/>
              <w:right w:w="108" w:type="dxa"/>
            </w:tcMar>
          </w:tcPr>
          <w:p w14:paraId="67ACDAF7" w14:textId="037C8F89" w:rsidR="00A95519" w:rsidRPr="002C4A04" w:rsidRDefault="00FE70AF">
            <w:pPr>
              <w:spacing w:before="120" w:after="120" w:line="360" w:lineRule="auto"/>
              <w:rPr>
                <w:rFonts w:ascii="Arial" w:eastAsia="Calibri" w:hAnsi="Arial" w:cs="Arial"/>
                <w:b/>
                <w:bCs/>
                <w:color w:val="FFFFFF"/>
                <w:kern w:val="0"/>
                <w:sz w:val="24"/>
                <w:szCs w:val="24"/>
              </w:rPr>
            </w:pPr>
            <w:r w:rsidRPr="002C4A04">
              <w:rPr>
                <w:rFonts w:ascii="Arial" w:eastAsia="Calibri" w:hAnsi="Arial" w:cs="Arial"/>
                <w:b/>
                <w:bCs/>
                <w:color w:val="FFFFFF"/>
                <w:kern w:val="0"/>
                <w:sz w:val="24"/>
                <w:szCs w:val="24"/>
              </w:rPr>
              <w:t>Dawny system Orzeczenia Komisji Lekarskich ds. Inwalidztwa i Zatrudnienia</w:t>
            </w:r>
          </w:p>
        </w:tc>
        <w:tc>
          <w:tcPr>
            <w:tcW w:w="2977" w:type="dxa"/>
            <w:tcBorders>
              <w:top w:val="single" w:sz="4" w:space="0" w:color="8EAADB"/>
              <w:left w:val="single" w:sz="4" w:space="0" w:color="8EAADB"/>
              <w:bottom w:val="single" w:sz="4" w:space="0" w:color="8EAADB"/>
              <w:right w:val="single" w:sz="4" w:space="0" w:color="8EAADB"/>
            </w:tcBorders>
            <w:shd w:val="clear" w:color="auto" w:fill="156082"/>
            <w:tcMar>
              <w:top w:w="0" w:type="dxa"/>
              <w:left w:w="108" w:type="dxa"/>
              <w:bottom w:w="0" w:type="dxa"/>
              <w:right w:w="108" w:type="dxa"/>
            </w:tcMar>
          </w:tcPr>
          <w:p w14:paraId="67ACDAF8" w14:textId="5F0DBC68" w:rsidR="00A95519" w:rsidRPr="002C4A04" w:rsidRDefault="00FE70AF">
            <w:pPr>
              <w:spacing w:before="120" w:after="120" w:line="360" w:lineRule="auto"/>
              <w:rPr>
                <w:rFonts w:ascii="Arial" w:eastAsia="Calibri" w:hAnsi="Arial" w:cs="Arial"/>
                <w:b/>
                <w:bCs/>
                <w:color w:val="FFFFFF"/>
                <w:kern w:val="0"/>
                <w:sz w:val="24"/>
                <w:szCs w:val="24"/>
              </w:rPr>
            </w:pPr>
            <w:r w:rsidRPr="002C4A04">
              <w:rPr>
                <w:rFonts w:ascii="Arial" w:eastAsia="Calibri" w:hAnsi="Arial" w:cs="Arial"/>
                <w:b/>
                <w:bCs/>
                <w:color w:val="FFFFFF"/>
                <w:kern w:val="0"/>
                <w:sz w:val="24"/>
                <w:szCs w:val="24"/>
              </w:rPr>
              <w:t>Powiatowe Zespoły ds. Orzekania</w:t>
            </w:r>
            <w:r w:rsidR="00BA109F" w:rsidRPr="002C4A04">
              <w:rPr>
                <w:rFonts w:ascii="Arial" w:eastAsia="Calibri" w:hAnsi="Arial" w:cs="Arial"/>
                <w:b/>
                <w:bCs/>
                <w:color w:val="FFFFFF"/>
                <w:kern w:val="0"/>
                <w:sz w:val="24"/>
                <w:szCs w:val="24"/>
              </w:rPr>
              <w:t xml:space="preserve"> </w:t>
            </w:r>
            <w:r w:rsidRPr="002C4A04">
              <w:rPr>
                <w:rFonts w:ascii="Arial" w:eastAsia="Calibri" w:hAnsi="Arial" w:cs="Arial"/>
                <w:b/>
                <w:bCs/>
                <w:color w:val="FFFFFF"/>
                <w:kern w:val="0"/>
                <w:sz w:val="24"/>
                <w:szCs w:val="24"/>
              </w:rPr>
              <w:t>(obecny)</w:t>
            </w:r>
          </w:p>
        </w:tc>
        <w:tc>
          <w:tcPr>
            <w:tcW w:w="3118" w:type="dxa"/>
            <w:tcBorders>
              <w:top w:val="single" w:sz="4" w:space="0" w:color="8EAADB"/>
              <w:left w:val="single" w:sz="4" w:space="0" w:color="8EAADB"/>
              <w:bottom w:val="single" w:sz="4" w:space="0" w:color="8EAADB"/>
              <w:right w:val="single" w:sz="4" w:space="0" w:color="8EAADB"/>
            </w:tcBorders>
            <w:shd w:val="clear" w:color="auto" w:fill="156082"/>
            <w:tcMar>
              <w:top w:w="0" w:type="dxa"/>
              <w:left w:w="108" w:type="dxa"/>
              <w:bottom w:w="0" w:type="dxa"/>
              <w:right w:w="108" w:type="dxa"/>
            </w:tcMar>
          </w:tcPr>
          <w:p w14:paraId="67ACDAF9" w14:textId="3912A71B" w:rsidR="00A95519" w:rsidRPr="002C4A04" w:rsidRDefault="00FE70AF">
            <w:pPr>
              <w:spacing w:before="120" w:after="120" w:line="360" w:lineRule="auto"/>
              <w:rPr>
                <w:rFonts w:ascii="Arial" w:eastAsia="Calibri" w:hAnsi="Arial" w:cs="Arial"/>
                <w:b/>
                <w:bCs/>
                <w:color w:val="FFFFFF"/>
                <w:kern w:val="0"/>
                <w:sz w:val="24"/>
                <w:szCs w:val="24"/>
              </w:rPr>
            </w:pPr>
            <w:r w:rsidRPr="002C4A04">
              <w:rPr>
                <w:rFonts w:ascii="Arial" w:eastAsia="Calibri" w:hAnsi="Arial" w:cs="Arial"/>
                <w:b/>
                <w:bCs/>
                <w:color w:val="FFFFFF"/>
                <w:kern w:val="0"/>
                <w:sz w:val="24"/>
                <w:szCs w:val="24"/>
              </w:rPr>
              <w:t>ZUS i KRUS orzecznictwo do celów rentowych</w:t>
            </w:r>
            <w:r w:rsidR="00BA109F" w:rsidRPr="002C4A04">
              <w:rPr>
                <w:rFonts w:ascii="Arial" w:eastAsia="Calibri" w:hAnsi="Arial" w:cs="Arial"/>
                <w:b/>
                <w:bCs/>
                <w:color w:val="FFFFFF"/>
                <w:kern w:val="0"/>
                <w:sz w:val="24"/>
                <w:szCs w:val="24"/>
              </w:rPr>
              <w:t xml:space="preserve"> </w:t>
            </w:r>
            <w:r w:rsidRPr="002C4A04">
              <w:rPr>
                <w:rFonts w:ascii="Arial" w:eastAsia="Calibri" w:hAnsi="Arial" w:cs="Arial"/>
                <w:b/>
                <w:bCs/>
                <w:color w:val="FFFFFF"/>
                <w:kern w:val="0"/>
                <w:sz w:val="24"/>
                <w:szCs w:val="24"/>
              </w:rPr>
              <w:t>(obecny)</w:t>
            </w:r>
          </w:p>
        </w:tc>
      </w:tr>
      <w:tr w:rsidR="00A95519" w:rsidRPr="002C4A04" w14:paraId="67ACDAFE" w14:textId="77777777">
        <w:trPr>
          <w:trHeight w:val="542"/>
        </w:trPr>
        <w:tc>
          <w:tcPr>
            <w:tcW w:w="3119"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vAlign w:val="center"/>
          </w:tcPr>
          <w:p w14:paraId="67ACDAFB" w14:textId="77777777" w:rsidR="00A95519" w:rsidRPr="002C4A04" w:rsidRDefault="00FE70AF">
            <w:pPr>
              <w:spacing w:before="120" w:after="120" w:line="360" w:lineRule="auto"/>
              <w:rPr>
                <w:rFonts w:ascii="Arial" w:eastAsia="Calibri" w:hAnsi="Arial" w:cs="Arial"/>
                <w:color w:val="2F5496"/>
                <w:kern w:val="0"/>
                <w:sz w:val="24"/>
                <w:szCs w:val="24"/>
              </w:rPr>
            </w:pPr>
            <w:r w:rsidRPr="002C4A04">
              <w:rPr>
                <w:rFonts w:ascii="Arial" w:eastAsia="Calibri" w:hAnsi="Arial" w:cs="Arial"/>
                <w:color w:val="2F5496"/>
                <w:kern w:val="0"/>
                <w:sz w:val="24"/>
                <w:szCs w:val="24"/>
              </w:rPr>
              <w:t>I grupa</w:t>
            </w:r>
          </w:p>
        </w:tc>
        <w:tc>
          <w:tcPr>
            <w:tcW w:w="2977"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vAlign w:val="center"/>
          </w:tcPr>
          <w:p w14:paraId="67ACDAFC" w14:textId="77777777" w:rsidR="00A95519" w:rsidRPr="002C4A04" w:rsidRDefault="00FE70AF">
            <w:pPr>
              <w:spacing w:before="120" w:after="120" w:line="360" w:lineRule="auto"/>
              <w:rPr>
                <w:rFonts w:ascii="Arial" w:eastAsia="Calibri" w:hAnsi="Arial" w:cs="Arial"/>
                <w:color w:val="2F5496"/>
                <w:kern w:val="0"/>
                <w:sz w:val="24"/>
                <w:szCs w:val="24"/>
              </w:rPr>
            </w:pPr>
            <w:r w:rsidRPr="002C4A04">
              <w:rPr>
                <w:rFonts w:ascii="Arial" w:eastAsia="Calibri" w:hAnsi="Arial" w:cs="Arial"/>
                <w:color w:val="2F5496"/>
                <w:kern w:val="0"/>
                <w:sz w:val="24"/>
                <w:szCs w:val="24"/>
              </w:rPr>
              <w:t>Znaczny</w:t>
            </w:r>
          </w:p>
        </w:tc>
        <w:tc>
          <w:tcPr>
            <w:tcW w:w="3118"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vAlign w:val="center"/>
          </w:tcPr>
          <w:p w14:paraId="67ACDAFD" w14:textId="3DFB31D4" w:rsidR="00A95519" w:rsidRPr="002C4A04" w:rsidRDefault="00FE70AF">
            <w:pPr>
              <w:spacing w:before="120" w:after="120" w:line="360" w:lineRule="auto"/>
              <w:rPr>
                <w:rFonts w:ascii="Arial" w:eastAsia="Calibri" w:hAnsi="Arial" w:cs="Arial"/>
                <w:color w:val="2F5496"/>
                <w:kern w:val="0"/>
                <w:sz w:val="24"/>
                <w:szCs w:val="24"/>
              </w:rPr>
            </w:pPr>
            <w:r w:rsidRPr="002C4A04">
              <w:rPr>
                <w:rFonts w:ascii="Arial" w:eastAsia="Calibri" w:hAnsi="Arial" w:cs="Arial"/>
                <w:color w:val="2F5496"/>
                <w:kern w:val="0"/>
                <w:sz w:val="24"/>
                <w:szCs w:val="24"/>
              </w:rPr>
              <w:t>Całkowita niezdolność do pracy oraz samodzielnej egzystencji</w:t>
            </w:r>
          </w:p>
        </w:tc>
      </w:tr>
      <w:tr w:rsidR="00A95519" w:rsidRPr="002C4A04" w14:paraId="67ACDB02" w14:textId="77777777">
        <w:trPr>
          <w:trHeight w:val="595"/>
        </w:trPr>
        <w:tc>
          <w:tcPr>
            <w:tcW w:w="3119" w:type="dxa"/>
            <w:tcBorders>
              <w:top w:val="single" w:sz="4" w:space="0" w:color="8EAADB"/>
              <w:left w:val="single" w:sz="4" w:space="0" w:color="8EAADB"/>
              <w:bottom w:val="single" w:sz="4" w:space="0" w:color="8EAADB"/>
              <w:right w:val="single" w:sz="4" w:space="0" w:color="8EAADB"/>
            </w:tcBorders>
            <w:shd w:val="clear" w:color="auto" w:fill="C1E4F5"/>
            <w:tcMar>
              <w:top w:w="0" w:type="dxa"/>
              <w:left w:w="108" w:type="dxa"/>
              <w:bottom w:w="0" w:type="dxa"/>
              <w:right w:w="108" w:type="dxa"/>
            </w:tcMar>
            <w:vAlign w:val="center"/>
          </w:tcPr>
          <w:p w14:paraId="67ACDAFF" w14:textId="77777777" w:rsidR="00A95519" w:rsidRPr="002C4A04" w:rsidRDefault="00FE70AF">
            <w:pPr>
              <w:spacing w:before="120" w:after="120" w:line="360" w:lineRule="auto"/>
              <w:rPr>
                <w:rFonts w:ascii="Arial" w:eastAsia="Calibri" w:hAnsi="Arial" w:cs="Arial"/>
                <w:color w:val="2F5496"/>
                <w:kern w:val="0"/>
                <w:sz w:val="24"/>
                <w:szCs w:val="24"/>
              </w:rPr>
            </w:pPr>
            <w:r w:rsidRPr="002C4A04">
              <w:rPr>
                <w:rFonts w:ascii="Arial" w:eastAsia="Calibri" w:hAnsi="Arial" w:cs="Arial"/>
                <w:color w:val="2F5496"/>
                <w:kern w:val="0"/>
                <w:sz w:val="24"/>
                <w:szCs w:val="24"/>
              </w:rPr>
              <w:t>II grupa</w:t>
            </w:r>
          </w:p>
        </w:tc>
        <w:tc>
          <w:tcPr>
            <w:tcW w:w="2977" w:type="dxa"/>
            <w:tcBorders>
              <w:top w:val="single" w:sz="4" w:space="0" w:color="8EAADB"/>
              <w:left w:val="single" w:sz="4" w:space="0" w:color="8EAADB"/>
              <w:bottom w:val="single" w:sz="4" w:space="0" w:color="8EAADB"/>
              <w:right w:val="single" w:sz="4" w:space="0" w:color="8EAADB"/>
            </w:tcBorders>
            <w:shd w:val="clear" w:color="auto" w:fill="C1E4F5"/>
            <w:tcMar>
              <w:top w:w="0" w:type="dxa"/>
              <w:left w:w="108" w:type="dxa"/>
              <w:bottom w:w="0" w:type="dxa"/>
              <w:right w:w="108" w:type="dxa"/>
            </w:tcMar>
            <w:vAlign w:val="center"/>
          </w:tcPr>
          <w:p w14:paraId="67ACDB00" w14:textId="77777777" w:rsidR="00A95519" w:rsidRPr="002C4A04" w:rsidRDefault="00FE70AF">
            <w:pPr>
              <w:spacing w:before="120" w:after="120" w:line="360" w:lineRule="auto"/>
              <w:rPr>
                <w:rFonts w:ascii="Arial" w:eastAsia="Calibri" w:hAnsi="Arial" w:cs="Arial"/>
                <w:color w:val="2F5496"/>
                <w:kern w:val="0"/>
                <w:sz w:val="24"/>
                <w:szCs w:val="24"/>
              </w:rPr>
            </w:pPr>
            <w:r w:rsidRPr="002C4A04">
              <w:rPr>
                <w:rFonts w:ascii="Arial" w:eastAsia="Calibri" w:hAnsi="Arial" w:cs="Arial"/>
                <w:color w:val="2F5496"/>
                <w:kern w:val="0"/>
                <w:sz w:val="24"/>
                <w:szCs w:val="24"/>
              </w:rPr>
              <w:t>Umiarkowany</w:t>
            </w:r>
          </w:p>
        </w:tc>
        <w:tc>
          <w:tcPr>
            <w:tcW w:w="3118" w:type="dxa"/>
            <w:tcBorders>
              <w:top w:val="single" w:sz="4" w:space="0" w:color="8EAADB"/>
              <w:left w:val="single" w:sz="4" w:space="0" w:color="8EAADB"/>
              <w:bottom w:val="single" w:sz="4" w:space="0" w:color="8EAADB"/>
              <w:right w:val="single" w:sz="4" w:space="0" w:color="8EAADB"/>
            </w:tcBorders>
            <w:shd w:val="clear" w:color="auto" w:fill="C1E4F5"/>
            <w:tcMar>
              <w:top w:w="0" w:type="dxa"/>
              <w:left w:w="108" w:type="dxa"/>
              <w:bottom w:w="0" w:type="dxa"/>
              <w:right w:w="108" w:type="dxa"/>
            </w:tcMar>
            <w:vAlign w:val="center"/>
          </w:tcPr>
          <w:p w14:paraId="67ACDB01" w14:textId="5843D97B" w:rsidR="00A95519" w:rsidRPr="002C4A04" w:rsidRDefault="00FE70AF">
            <w:pPr>
              <w:spacing w:before="120" w:after="120" w:line="360" w:lineRule="auto"/>
              <w:rPr>
                <w:rFonts w:ascii="Arial" w:eastAsia="Calibri" w:hAnsi="Arial" w:cs="Arial"/>
                <w:color w:val="2F5496"/>
                <w:kern w:val="0"/>
                <w:sz w:val="24"/>
                <w:szCs w:val="24"/>
              </w:rPr>
            </w:pPr>
            <w:r w:rsidRPr="002C4A04">
              <w:rPr>
                <w:rFonts w:ascii="Arial" w:eastAsia="Calibri" w:hAnsi="Arial" w:cs="Arial"/>
                <w:color w:val="2F5496"/>
                <w:kern w:val="0"/>
                <w:sz w:val="24"/>
                <w:szCs w:val="24"/>
              </w:rPr>
              <w:t>Całkowita niezdolność do pracy</w:t>
            </w:r>
          </w:p>
        </w:tc>
      </w:tr>
      <w:tr w:rsidR="00A95519" w:rsidRPr="002C4A04" w14:paraId="67ACDB06" w14:textId="77777777">
        <w:trPr>
          <w:trHeight w:val="807"/>
        </w:trPr>
        <w:tc>
          <w:tcPr>
            <w:tcW w:w="3119"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vAlign w:val="center"/>
          </w:tcPr>
          <w:p w14:paraId="67ACDB03" w14:textId="77777777" w:rsidR="00A95519" w:rsidRPr="002C4A04" w:rsidRDefault="00FE70AF">
            <w:pPr>
              <w:spacing w:before="120" w:after="120" w:line="360" w:lineRule="auto"/>
              <w:rPr>
                <w:rFonts w:ascii="Arial" w:eastAsia="Calibri" w:hAnsi="Arial" w:cs="Arial"/>
                <w:color w:val="2F5496"/>
                <w:kern w:val="0"/>
                <w:sz w:val="24"/>
                <w:szCs w:val="24"/>
              </w:rPr>
            </w:pPr>
            <w:r w:rsidRPr="002C4A04">
              <w:rPr>
                <w:rFonts w:ascii="Arial" w:eastAsia="Calibri" w:hAnsi="Arial" w:cs="Arial"/>
                <w:color w:val="2F5496"/>
                <w:kern w:val="0"/>
                <w:sz w:val="24"/>
                <w:szCs w:val="24"/>
              </w:rPr>
              <w:t>III grupa</w:t>
            </w:r>
          </w:p>
        </w:tc>
        <w:tc>
          <w:tcPr>
            <w:tcW w:w="2977"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vAlign w:val="center"/>
          </w:tcPr>
          <w:p w14:paraId="67ACDB04" w14:textId="77777777" w:rsidR="00A95519" w:rsidRPr="002C4A04" w:rsidRDefault="00FE70AF">
            <w:pPr>
              <w:spacing w:before="120" w:after="120" w:line="360" w:lineRule="auto"/>
              <w:rPr>
                <w:rFonts w:ascii="Arial" w:eastAsia="Calibri" w:hAnsi="Arial" w:cs="Arial"/>
                <w:color w:val="2F5496"/>
                <w:kern w:val="0"/>
                <w:sz w:val="24"/>
                <w:szCs w:val="24"/>
              </w:rPr>
            </w:pPr>
            <w:r w:rsidRPr="002C4A04">
              <w:rPr>
                <w:rFonts w:ascii="Arial" w:eastAsia="Calibri" w:hAnsi="Arial" w:cs="Arial"/>
                <w:color w:val="2F5496"/>
                <w:kern w:val="0"/>
                <w:sz w:val="24"/>
                <w:szCs w:val="24"/>
              </w:rPr>
              <w:t>Lekki</w:t>
            </w:r>
          </w:p>
        </w:tc>
        <w:tc>
          <w:tcPr>
            <w:tcW w:w="3118"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vAlign w:val="center"/>
          </w:tcPr>
          <w:p w14:paraId="67ACDB05" w14:textId="1DB8DEB0" w:rsidR="00A95519" w:rsidRPr="002C4A04" w:rsidRDefault="00FE70AF">
            <w:pPr>
              <w:spacing w:before="120" w:after="120" w:line="360" w:lineRule="auto"/>
              <w:rPr>
                <w:rFonts w:ascii="Arial" w:eastAsia="Calibri" w:hAnsi="Arial" w:cs="Arial"/>
                <w:color w:val="2F5496"/>
                <w:kern w:val="0"/>
                <w:sz w:val="24"/>
                <w:szCs w:val="24"/>
              </w:rPr>
            </w:pPr>
            <w:r w:rsidRPr="002C4A04">
              <w:rPr>
                <w:rFonts w:ascii="Arial" w:eastAsia="Calibri" w:hAnsi="Arial" w:cs="Arial"/>
                <w:color w:val="2F5496"/>
                <w:kern w:val="0"/>
                <w:sz w:val="24"/>
                <w:szCs w:val="24"/>
              </w:rPr>
              <w:t>Częściowa niezdolność</w:t>
            </w:r>
            <w:r w:rsidR="00BA109F" w:rsidRPr="002C4A04">
              <w:rPr>
                <w:rFonts w:ascii="Arial" w:eastAsia="Calibri" w:hAnsi="Arial" w:cs="Arial"/>
                <w:color w:val="2F5496"/>
                <w:kern w:val="0"/>
                <w:sz w:val="24"/>
                <w:szCs w:val="24"/>
              </w:rPr>
              <w:t xml:space="preserve"> </w:t>
            </w:r>
            <w:r w:rsidRPr="002C4A04">
              <w:rPr>
                <w:rFonts w:ascii="Arial" w:eastAsia="Calibri" w:hAnsi="Arial" w:cs="Arial"/>
                <w:color w:val="2F5496"/>
                <w:kern w:val="0"/>
                <w:sz w:val="24"/>
                <w:szCs w:val="24"/>
              </w:rPr>
              <w:t>do pracy</w:t>
            </w:r>
          </w:p>
        </w:tc>
      </w:tr>
    </w:tbl>
    <w:p w14:paraId="343C5451" w14:textId="310FDB74" w:rsidR="003F2B04" w:rsidRPr="002C4A04" w:rsidRDefault="00FE70AF" w:rsidP="003F2B04">
      <w:pPr>
        <w:spacing w:before="120" w:after="120" w:line="360" w:lineRule="auto"/>
        <w:rPr>
          <w:rFonts w:ascii="Arial" w:eastAsia="Calibri" w:hAnsi="Arial" w:cs="Arial"/>
          <w:sz w:val="24"/>
          <w:szCs w:val="24"/>
        </w:rPr>
      </w:pPr>
      <w:r w:rsidRPr="002C4A04">
        <w:rPr>
          <w:rFonts w:ascii="Arial" w:eastAsia="Calibri" w:hAnsi="Arial" w:cs="Arial"/>
          <w:sz w:val="24"/>
          <w:szCs w:val="24"/>
        </w:rPr>
        <w:t>Ważnym jest fakt, że wszystkie orzeczenia są równoważne. Jedna osoba może mieć różny stopień na orzeczeniu wydanym przez Powiatowe Zespoły ds. Orzekania lub ZUS i KRUS orzecznictwo do celów rentowych. W takiej sytuacji może posługiwać się tym, które jest dla niej w danej sytuacji korzystniejsze.</w:t>
      </w:r>
      <w:r w:rsidR="002479EA" w:rsidRPr="002C4A04">
        <w:rPr>
          <w:rFonts w:ascii="Arial" w:eastAsia="Calibri" w:hAnsi="Arial" w:cs="Arial"/>
          <w:sz w:val="24"/>
          <w:szCs w:val="24"/>
        </w:rPr>
        <w:br/>
      </w:r>
      <w:r w:rsidRPr="002C4A04">
        <w:rPr>
          <w:rFonts w:ascii="Arial" w:eastAsia="Calibri" w:hAnsi="Arial" w:cs="Arial"/>
          <w:sz w:val="24"/>
          <w:szCs w:val="24"/>
        </w:rPr>
        <w:t>Orzeczenia wydawane przez Powiatowe Zespoły ds. Orzekania poza stopniem zawierają</w:t>
      </w:r>
      <w:r w:rsidR="002479EA" w:rsidRPr="002C4A04">
        <w:rPr>
          <w:rFonts w:ascii="Arial" w:eastAsia="Calibri" w:hAnsi="Arial" w:cs="Arial"/>
          <w:sz w:val="24"/>
          <w:szCs w:val="24"/>
        </w:rPr>
        <w:t xml:space="preserve"> </w:t>
      </w:r>
      <w:r w:rsidRPr="002C4A04">
        <w:rPr>
          <w:rFonts w:ascii="Arial" w:eastAsia="Calibri" w:hAnsi="Arial" w:cs="Arial"/>
          <w:sz w:val="24"/>
          <w:szCs w:val="24"/>
        </w:rPr>
        <w:t>jeszcze symbol określający rodzaj niepełnosprawności</w:t>
      </w:r>
      <w:r w:rsidR="00630076" w:rsidRPr="002C4A04">
        <w:rPr>
          <w:rFonts w:ascii="Arial" w:eastAsia="Calibri" w:hAnsi="Arial" w:cs="Arial"/>
          <w:sz w:val="24"/>
          <w:szCs w:val="24"/>
        </w:rPr>
        <w:t>:</w:t>
      </w:r>
    </w:p>
    <w:p w14:paraId="5C1DD468" w14:textId="77777777" w:rsidR="002C5DB8" w:rsidRPr="002C5DB8" w:rsidRDefault="002C5DB8" w:rsidP="00743516">
      <w:pPr>
        <w:pStyle w:val="Akapitzlist"/>
        <w:numPr>
          <w:ilvl w:val="0"/>
          <w:numId w:val="19"/>
        </w:numPr>
        <w:spacing w:before="120" w:after="120" w:line="360" w:lineRule="auto"/>
        <w:rPr>
          <w:rFonts w:ascii="Arial" w:eastAsia="Calibri" w:hAnsi="Arial" w:cs="Arial"/>
          <w:sz w:val="24"/>
          <w:szCs w:val="24"/>
        </w:rPr>
      </w:pPr>
      <w:r w:rsidRPr="002C5DB8">
        <w:rPr>
          <w:rFonts w:ascii="Arial" w:eastAsia="Calibri" w:hAnsi="Arial" w:cs="Arial"/>
          <w:b/>
          <w:bCs/>
          <w:sz w:val="24"/>
          <w:szCs w:val="24"/>
        </w:rPr>
        <w:t>01-U</w:t>
      </w:r>
      <w:r w:rsidRPr="002C5DB8">
        <w:rPr>
          <w:rFonts w:ascii="Arial" w:eastAsia="Calibri" w:hAnsi="Arial" w:cs="Arial"/>
          <w:sz w:val="24"/>
          <w:szCs w:val="24"/>
        </w:rPr>
        <w:t xml:space="preserve"> – niepełnosprawność intelektualna;</w:t>
      </w:r>
    </w:p>
    <w:p w14:paraId="7F6A78B6" w14:textId="77777777" w:rsidR="002C5DB8" w:rsidRPr="002C5DB8" w:rsidRDefault="002C5DB8" w:rsidP="00743516">
      <w:pPr>
        <w:pStyle w:val="Akapitzlist"/>
        <w:numPr>
          <w:ilvl w:val="0"/>
          <w:numId w:val="19"/>
        </w:numPr>
        <w:spacing w:before="120" w:after="120" w:line="360" w:lineRule="auto"/>
        <w:rPr>
          <w:rFonts w:ascii="Arial" w:eastAsia="Calibri" w:hAnsi="Arial" w:cs="Arial"/>
          <w:sz w:val="24"/>
          <w:szCs w:val="24"/>
        </w:rPr>
      </w:pPr>
      <w:r w:rsidRPr="002C5DB8">
        <w:rPr>
          <w:rFonts w:ascii="Arial" w:eastAsia="Calibri" w:hAnsi="Arial" w:cs="Arial"/>
          <w:b/>
          <w:bCs/>
          <w:sz w:val="24"/>
          <w:szCs w:val="24"/>
        </w:rPr>
        <w:t>02-P</w:t>
      </w:r>
      <w:r w:rsidRPr="002C5DB8">
        <w:rPr>
          <w:rFonts w:ascii="Arial" w:eastAsia="Calibri" w:hAnsi="Arial" w:cs="Arial"/>
          <w:sz w:val="24"/>
          <w:szCs w:val="24"/>
        </w:rPr>
        <w:t xml:space="preserve"> – kryzys zdrowia psychicznego;</w:t>
      </w:r>
    </w:p>
    <w:p w14:paraId="32A5E3A4" w14:textId="77777777" w:rsidR="002C5DB8" w:rsidRPr="002C5DB8" w:rsidRDefault="002C5DB8" w:rsidP="00743516">
      <w:pPr>
        <w:pStyle w:val="Akapitzlist"/>
        <w:numPr>
          <w:ilvl w:val="0"/>
          <w:numId w:val="19"/>
        </w:numPr>
        <w:spacing w:before="120" w:after="120" w:line="360" w:lineRule="auto"/>
        <w:rPr>
          <w:rFonts w:ascii="Arial" w:eastAsia="Calibri" w:hAnsi="Arial" w:cs="Arial"/>
          <w:sz w:val="24"/>
          <w:szCs w:val="24"/>
        </w:rPr>
      </w:pPr>
      <w:r w:rsidRPr="002C5DB8">
        <w:rPr>
          <w:rFonts w:ascii="Arial" w:eastAsia="Calibri" w:hAnsi="Arial" w:cs="Arial"/>
          <w:b/>
          <w:bCs/>
          <w:sz w:val="24"/>
          <w:szCs w:val="24"/>
        </w:rPr>
        <w:t>03-L</w:t>
      </w:r>
      <w:r w:rsidRPr="002C5DB8">
        <w:rPr>
          <w:rFonts w:ascii="Arial" w:eastAsia="Calibri" w:hAnsi="Arial" w:cs="Arial"/>
          <w:sz w:val="24"/>
          <w:szCs w:val="24"/>
        </w:rPr>
        <w:t xml:space="preserve"> – zaburzenia głosu, mowy i choroby słuchu;</w:t>
      </w:r>
    </w:p>
    <w:p w14:paraId="211AD86E" w14:textId="77777777" w:rsidR="002C5DB8" w:rsidRPr="002C5DB8" w:rsidRDefault="002C5DB8" w:rsidP="00743516">
      <w:pPr>
        <w:pStyle w:val="Akapitzlist"/>
        <w:numPr>
          <w:ilvl w:val="0"/>
          <w:numId w:val="19"/>
        </w:numPr>
        <w:spacing w:before="120" w:after="120" w:line="360" w:lineRule="auto"/>
        <w:rPr>
          <w:rFonts w:ascii="Arial" w:eastAsia="Calibri" w:hAnsi="Arial" w:cs="Arial"/>
          <w:sz w:val="24"/>
          <w:szCs w:val="24"/>
        </w:rPr>
      </w:pPr>
      <w:r w:rsidRPr="002C5DB8">
        <w:rPr>
          <w:rFonts w:ascii="Arial" w:eastAsia="Calibri" w:hAnsi="Arial" w:cs="Arial"/>
          <w:b/>
          <w:bCs/>
          <w:sz w:val="24"/>
          <w:szCs w:val="24"/>
        </w:rPr>
        <w:t>04-O</w:t>
      </w:r>
      <w:r w:rsidRPr="002C5DB8">
        <w:rPr>
          <w:rFonts w:ascii="Arial" w:eastAsia="Calibri" w:hAnsi="Arial" w:cs="Arial"/>
          <w:sz w:val="24"/>
          <w:szCs w:val="24"/>
        </w:rPr>
        <w:t xml:space="preserve"> – choroby narządu wzroku;</w:t>
      </w:r>
    </w:p>
    <w:p w14:paraId="1DEDC33D" w14:textId="77777777" w:rsidR="002C5DB8" w:rsidRPr="002C5DB8" w:rsidRDefault="002C5DB8" w:rsidP="00743516">
      <w:pPr>
        <w:pStyle w:val="Akapitzlist"/>
        <w:numPr>
          <w:ilvl w:val="0"/>
          <w:numId w:val="19"/>
        </w:numPr>
        <w:spacing w:before="120" w:after="120" w:line="360" w:lineRule="auto"/>
        <w:rPr>
          <w:rFonts w:ascii="Arial" w:eastAsia="Calibri" w:hAnsi="Arial" w:cs="Arial"/>
          <w:sz w:val="24"/>
          <w:szCs w:val="24"/>
        </w:rPr>
      </w:pPr>
      <w:r w:rsidRPr="002C5DB8">
        <w:rPr>
          <w:rFonts w:ascii="Arial" w:eastAsia="Calibri" w:hAnsi="Arial" w:cs="Arial"/>
          <w:b/>
          <w:bCs/>
          <w:sz w:val="24"/>
          <w:szCs w:val="24"/>
        </w:rPr>
        <w:t>05-R</w:t>
      </w:r>
      <w:r w:rsidRPr="002C5DB8">
        <w:rPr>
          <w:rFonts w:ascii="Arial" w:eastAsia="Calibri" w:hAnsi="Arial" w:cs="Arial"/>
          <w:sz w:val="24"/>
          <w:szCs w:val="24"/>
        </w:rPr>
        <w:t xml:space="preserve"> – niepełnosprawność narządu ruchu;</w:t>
      </w:r>
    </w:p>
    <w:p w14:paraId="4567B561" w14:textId="4B0AFF3D" w:rsidR="002C5DB8" w:rsidRDefault="002C5DB8" w:rsidP="00743516">
      <w:pPr>
        <w:pStyle w:val="Akapitzlist"/>
        <w:numPr>
          <w:ilvl w:val="0"/>
          <w:numId w:val="19"/>
        </w:numPr>
        <w:spacing w:before="120" w:after="120" w:line="360" w:lineRule="auto"/>
        <w:rPr>
          <w:rFonts w:ascii="Arial" w:eastAsia="Calibri" w:hAnsi="Arial" w:cs="Arial"/>
          <w:sz w:val="24"/>
          <w:szCs w:val="24"/>
        </w:rPr>
      </w:pPr>
      <w:r w:rsidRPr="002C5DB8">
        <w:rPr>
          <w:rFonts w:ascii="Arial" w:eastAsia="Calibri" w:hAnsi="Arial" w:cs="Arial"/>
          <w:b/>
          <w:bCs/>
          <w:sz w:val="24"/>
          <w:szCs w:val="24"/>
        </w:rPr>
        <w:t>06-</w:t>
      </w:r>
      <w:r w:rsidRPr="002C5DB8">
        <w:rPr>
          <w:rFonts w:ascii="Arial" w:eastAsia="Calibri" w:hAnsi="Arial" w:cs="Arial"/>
          <w:sz w:val="24"/>
          <w:szCs w:val="24"/>
        </w:rPr>
        <w:t>E – epilepsja w postaci nawracających napadów padaczkowych spowodowanych różnymi czynnikami etiologicznymi lub wyraźnymi następstwami psychoneurologicznymi</w:t>
      </w:r>
      <w:r w:rsidR="00743516">
        <w:rPr>
          <w:rFonts w:ascii="Arial" w:eastAsia="Calibri" w:hAnsi="Arial" w:cs="Arial"/>
          <w:sz w:val="24"/>
          <w:szCs w:val="24"/>
        </w:rPr>
        <w:t>;</w:t>
      </w:r>
    </w:p>
    <w:p w14:paraId="50D199A9" w14:textId="536CBF3F" w:rsidR="002C5DB8" w:rsidRDefault="00701CB8" w:rsidP="00743516">
      <w:pPr>
        <w:pStyle w:val="Akapitzlist"/>
        <w:numPr>
          <w:ilvl w:val="0"/>
          <w:numId w:val="19"/>
        </w:numPr>
        <w:spacing w:before="120" w:after="120" w:line="360" w:lineRule="auto"/>
        <w:rPr>
          <w:rFonts w:ascii="Arial" w:eastAsia="Calibri" w:hAnsi="Arial" w:cs="Arial"/>
          <w:sz w:val="24"/>
          <w:szCs w:val="24"/>
        </w:rPr>
      </w:pPr>
      <w:r w:rsidRPr="00701CB8">
        <w:rPr>
          <w:rFonts w:ascii="Arial" w:eastAsia="Calibri" w:hAnsi="Arial" w:cs="Arial"/>
          <w:b/>
          <w:bCs/>
          <w:sz w:val="24"/>
          <w:szCs w:val="24"/>
        </w:rPr>
        <w:t>07-S</w:t>
      </w:r>
      <w:r w:rsidR="00D27F84">
        <w:rPr>
          <w:rFonts w:ascii="Arial" w:eastAsia="Calibri" w:hAnsi="Arial" w:cs="Arial"/>
          <w:sz w:val="24"/>
          <w:szCs w:val="24"/>
        </w:rPr>
        <w:t xml:space="preserve"> </w:t>
      </w:r>
      <w:r w:rsidRPr="00701CB8">
        <w:rPr>
          <w:rFonts w:ascii="Arial" w:eastAsia="Calibri" w:hAnsi="Arial" w:cs="Arial"/>
          <w:sz w:val="24"/>
          <w:szCs w:val="24"/>
        </w:rPr>
        <w:t>– choroby układu oddechowego i krążenia;</w:t>
      </w:r>
    </w:p>
    <w:p w14:paraId="4C69344B" w14:textId="0AD6736E" w:rsidR="00743516" w:rsidRPr="00743516" w:rsidRDefault="00743516" w:rsidP="00743516">
      <w:pPr>
        <w:pStyle w:val="Akapitzlist"/>
        <w:numPr>
          <w:ilvl w:val="0"/>
          <w:numId w:val="19"/>
        </w:numPr>
        <w:spacing w:before="120" w:after="120" w:line="360" w:lineRule="auto"/>
        <w:rPr>
          <w:rFonts w:ascii="Arial" w:eastAsia="Calibri" w:hAnsi="Arial" w:cs="Arial"/>
          <w:sz w:val="24"/>
          <w:szCs w:val="24"/>
        </w:rPr>
      </w:pPr>
      <w:r w:rsidRPr="00743516">
        <w:rPr>
          <w:rFonts w:ascii="Arial" w:eastAsia="Calibri" w:hAnsi="Arial" w:cs="Arial"/>
          <w:b/>
          <w:bCs/>
          <w:sz w:val="24"/>
          <w:szCs w:val="24"/>
        </w:rPr>
        <w:t>08-T</w:t>
      </w:r>
      <w:r w:rsidR="00D27F84">
        <w:rPr>
          <w:rFonts w:ascii="Arial" w:eastAsia="Calibri" w:hAnsi="Arial" w:cs="Arial"/>
          <w:sz w:val="24"/>
          <w:szCs w:val="24"/>
        </w:rPr>
        <w:t xml:space="preserve"> </w:t>
      </w:r>
      <w:r w:rsidRPr="00743516">
        <w:rPr>
          <w:rFonts w:ascii="Arial" w:eastAsia="Calibri" w:hAnsi="Arial" w:cs="Arial"/>
          <w:sz w:val="24"/>
          <w:szCs w:val="24"/>
        </w:rPr>
        <w:t>– choroby układu pokarmowego;</w:t>
      </w:r>
    </w:p>
    <w:p w14:paraId="7B07F6D0" w14:textId="69C2B1D6" w:rsidR="00743516" w:rsidRPr="00743516" w:rsidRDefault="00743516" w:rsidP="00743516">
      <w:pPr>
        <w:pStyle w:val="Akapitzlist"/>
        <w:numPr>
          <w:ilvl w:val="0"/>
          <w:numId w:val="19"/>
        </w:numPr>
        <w:spacing w:before="120" w:after="120" w:line="360" w:lineRule="auto"/>
        <w:rPr>
          <w:rFonts w:ascii="Arial" w:eastAsia="Calibri" w:hAnsi="Arial" w:cs="Arial"/>
          <w:sz w:val="24"/>
          <w:szCs w:val="24"/>
        </w:rPr>
      </w:pPr>
      <w:r w:rsidRPr="00743516">
        <w:rPr>
          <w:rFonts w:ascii="Arial" w:eastAsia="Calibri" w:hAnsi="Arial" w:cs="Arial"/>
          <w:b/>
          <w:bCs/>
          <w:sz w:val="24"/>
          <w:szCs w:val="24"/>
        </w:rPr>
        <w:t>09-M</w:t>
      </w:r>
      <w:r w:rsidR="00D27F84">
        <w:rPr>
          <w:rFonts w:ascii="Arial" w:eastAsia="Calibri" w:hAnsi="Arial" w:cs="Arial"/>
          <w:sz w:val="24"/>
          <w:szCs w:val="24"/>
        </w:rPr>
        <w:t xml:space="preserve"> </w:t>
      </w:r>
      <w:r w:rsidRPr="00743516">
        <w:rPr>
          <w:rFonts w:ascii="Arial" w:eastAsia="Calibri" w:hAnsi="Arial" w:cs="Arial"/>
          <w:sz w:val="24"/>
          <w:szCs w:val="24"/>
        </w:rPr>
        <w:t>– choroby układu moczowo-płciowego;</w:t>
      </w:r>
    </w:p>
    <w:p w14:paraId="7B947408" w14:textId="7BBDD3D7" w:rsidR="00743516" w:rsidRPr="00743516" w:rsidRDefault="00743516" w:rsidP="00743516">
      <w:pPr>
        <w:pStyle w:val="Akapitzlist"/>
        <w:numPr>
          <w:ilvl w:val="0"/>
          <w:numId w:val="19"/>
        </w:numPr>
        <w:spacing w:before="120" w:after="120" w:line="360" w:lineRule="auto"/>
        <w:rPr>
          <w:rFonts w:ascii="Arial" w:eastAsia="Calibri" w:hAnsi="Arial" w:cs="Arial"/>
          <w:sz w:val="24"/>
          <w:szCs w:val="24"/>
        </w:rPr>
      </w:pPr>
      <w:r w:rsidRPr="00743516">
        <w:rPr>
          <w:rFonts w:ascii="Arial" w:eastAsia="Calibri" w:hAnsi="Arial" w:cs="Arial"/>
          <w:b/>
          <w:bCs/>
          <w:sz w:val="24"/>
          <w:szCs w:val="24"/>
        </w:rPr>
        <w:t>10-N</w:t>
      </w:r>
      <w:r w:rsidR="00D27F84">
        <w:rPr>
          <w:rFonts w:ascii="Arial" w:eastAsia="Calibri" w:hAnsi="Arial" w:cs="Arial"/>
          <w:sz w:val="24"/>
          <w:szCs w:val="24"/>
        </w:rPr>
        <w:t xml:space="preserve"> </w:t>
      </w:r>
      <w:r w:rsidRPr="00743516">
        <w:rPr>
          <w:rFonts w:ascii="Arial" w:eastAsia="Calibri" w:hAnsi="Arial" w:cs="Arial"/>
          <w:sz w:val="24"/>
          <w:szCs w:val="24"/>
        </w:rPr>
        <w:t xml:space="preserve">– choroby neurologiczne, </w:t>
      </w:r>
    </w:p>
    <w:p w14:paraId="09345B75" w14:textId="6909BE11" w:rsidR="00743516" w:rsidRPr="00743516" w:rsidRDefault="00743516" w:rsidP="00743516">
      <w:pPr>
        <w:pStyle w:val="Akapitzlist"/>
        <w:numPr>
          <w:ilvl w:val="0"/>
          <w:numId w:val="19"/>
        </w:numPr>
        <w:spacing w:before="120" w:after="120" w:line="360" w:lineRule="auto"/>
        <w:rPr>
          <w:rFonts w:ascii="Arial" w:eastAsia="Calibri" w:hAnsi="Arial" w:cs="Arial"/>
          <w:sz w:val="24"/>
          <w:szCs w:val="24"/>
        </w:rPr>
      </w:pPr>
      <w:r w:rsidRPr="00743516">
        <w:rPr>
          <w:rFonts w:ascii="Arial" w:eastAsia="Calibri" w:hAnsi="Arial" w:cs="Arial"/>
          <w:b/>
          <w:bCs/>
          <w:sz w:val="24"/>
          <w:szCs w:val="24"/>
        </w:rPr>
        <w:t>11-I</w:t>
      </w:r>
      <w:r w:rsidR="00D27F84">
        <w:rPr>
          <w:rFonts w:ascii="Arial" w:eastAsia="Calibri" w:hAnsi="Arial" w:cs="Arial"/>
          <w:sz w:val="24"/>
          <w:szCs w:val="24"/>
        </w:rPr>
        <w:t xml:space="preserve"> </w:t>
      </w:r>
      <w:r w:rsidRPr="00743516">
        <w:rPr>
          <w:rFonts w:ascii="Arial" w:eastAsia="Calibri" w:hAnsi="Arial" w:cs="Arial"/>
          <w:sz w:val="24"/>
          <w:szCs w:val="24"/>
        </w:rPr>
        <w:t>– inne schorzenia, w tym: endokrynologiczne, metaboliczne, zaburzenia enzymatyczne, choroby zakaźnie i odzwierzęce, choroby układu krwiotwórczego i inne.</w:t>
      </w:r>
    </w:p>
    <w:p w14:paraId="2D94F4FD" w14:textId="43CA9243" w:rsidR="00743516" w:rsidRPr="00743516" w:rsidRDefault="00743516" w:rsidP="00743516">
      <w:pPr>
        <w:pStyle w:val="Akapitzlist"/>
        <w:numPr>
          <w:ilvl w:val="0"/>
          <w:numId w:val="19"/>
        </w:numPr>
        <w:spacing w:before="120" w:after="120" w:line="360" w:lineRule="auto"/>
        <w:rPr>
          <w:rFonts w:ascii="Arial" w:eastAsia="Calibri" w:hAnsi="Arial" w:cs="Arial"/>
          <w:sz w:val="24"/>
          <w:szCs w:val="24"/>
        </w:rPr>
      </w:pPr>
      <w:r w:rsidRPr="00743516">
        <w:rPr>
          <w:rFonts w:ascii="Arial" w:eastAsia="Calibri" w:hAnsi="Arial" w:cs="Arial"/>
          <w:b/>
          <w:bCs/>
          <w:sz w:val="24"/>
          <w:szCs w:val="24"/>
        </w:rPr>
        <w:t>12-C</w:t>
      </w:r>
      <w:r w:rsidR="00D27F84">
        <w:rPr>
          <w:rFonts w:ascii="Arial" w:eastAsia="Calibri" w:hAnsi="Arial" w:cs="Arial"/>
          <w:sz w:val="24"/>
          <w:szCs w:val="24"/>
        </w:rPr>
        <w:t xml:space="preserve"> </w:t>
      </w:r>
      <w:r w:rsidRPr="00743516">
        <w:rPr>
          <w:rFonts w:ascii="Arial" w:eastAsia="Calibri" w:hAnsi="Arial" w:cs="Arial"/>
          <w:sz w:val="24"/>
          <w:szCs w:val="24"/>
        </w:rPr>
        <w:t>– całościowe zaburzenia rozwojowe, powstałe przed 16. rokiem życia, z</w:t>
      </w:r>
      <w:r w:rsidR="00D27F84">
        <w:rPr>
          <w:rFonts w:ascii="Arial" w:eastAsia="Calibri" w:hAnsi="Arial" w:cs="Arial"/>
          <w:sz w:val="24"/>
          <w:szCs w:val="24"/>
        </w:rPr>
        <w:t> </w:t>
      </w:r>
      <w:r w:rsidRPr="00743516">
        <w:rPr>
          <w:rFonts w:ascii="Arial" w:eastAsia="Calibri" w:hAnsi="Arial" w:cs="Arial"/>
          <w:sz w:val="24"/>
          <w:szCs w:val="24"/>
        </w:rPr>
        <w:t xml:space="preserve"> utrwalonymi zaburzeniami interakcji społecznych lub komunikacji werbalnej oraz stereotypiami </w:t>
      </w:r>
      <w:proofErr w:type="spellStart"/>
      <w:r w:rsidRPr="00743516">
        <w:rPr>
          <w:rFonts w:ascii="Arial" w:eastAsia="Calibri" w:hAnsi="Arial" w:cs="Arial"/>
          <w:sz w:val="24"/>
          <w:szCs w:val="24"/>
        </w:rPr>
        <w:t>zachowań</w:t>
      </w:r>
      <w:proofErr w:type="spellEnd"/>
      <w:r w:rsidRPr="00743516">
        <w:rPr>
          <w:rFonts w:ascii="Arial" w:eastAsia="Calibri" w:hAnsi="Arial" w:cs="Arial"/>
          <w:sz w:val="24"/>
          <w:szCs w:val="24"/>
        </w:rPr>
        <w:t>, zainteresowań i aktywności o co najmniej umiarkowanym stopniu nasilenia.</w:t>
      </w:r>
    </w:p>
    <w:p w14:paraId="67ACDB1A" w14:textId="5FE420AB" w:rsidR="00A95519" w:rsidRPr="00743516" w:rsidRDefault="00FE70AF" w:rsidP="009132BD">
      <w:pPr>
        <w:spacing w:before="120" w:after="360" w:line="360" w:lineRule="auto"/>
        <w:rPr>
          <w:rFonts w:ascii="Arial" w:eastAsia="Calibri" w:hAnsi="Arial" w:cs="Arial"/>
          <w:sz w:val="24"/>
          <w:szCs w:val="24"/>
        </w:rPr>
      </w:pPr>
      <w:r w:rsidRPr="00743516">
        <w:rPr>
          <w:rFonts w:ascii="Arial" w:eastAsia="Calibri" w:hAnsi="Arial" w:cs="Arial"/>
          <w:sz w:val="24"/>
          <w:szCs w:val="24"/>
        </w:rPr>
        <w:t>Warto zauważyć, że system taki nie opisuje funkcjonalnych następstw niepełnosprawności a</w:t>
      </w:r>
      <w:r w:rsidR="00AE2FBB" w:rsidRPr="00743516">
        <w:rPr>
          <w:rFonts w:ascii="Arial" w:eastAsia="Calibri" w:hAnsi="Arial" w:cs="Arial"/>
          <w:sz w:val="24"/>
          <w:szCs w:val="24"/>
        </w:rPr>
        <w:t> </w:t>
      </w:r>
      <w:r w:rsidRPr="00743516">
        <w:rPr>
          <w:rFonts w:ascii="Arial" w:eastAsia="Calibri" w:hAnsi="Arial" w:cs="Arial"/>
          <w:sz w:val="24"/>
          <w:szCs w:val="24"/>
        </w:rPr>
        <w:t xml:space="preserve"> jedynie wąsko klasyfikuje zgodnie z medycznymi objawami powód niepełnosprawności.</w:t>
      </w:r>
    </w:p>
    <w:p w14:paraId="67ACDB1B" w14:textId="77777777" w:rsidR="00A95519" w:rsidRPr="002C4A04" w:rsidRDefault="00FE70AF" w:rsidP="00AE2FBB">
      <w:pPr>
        <w:pStyle w:val="Nagwek4"/>
        <w:rPr>
          <w:rFonts w:ascii="Arial" w:hAnsi="Arial" w:cs="Arial"/>
        </w:rPr>
      </w:pPr>
      <w:bookmarkStart w:id="7" w:name="_Toc153533983"/>
      <w:bookmarkStart w:id="8" w:name="_Toc195683584"/>
      <w:r w:rsidRPr="002C4A04">
        <w:rPr>
          <w:rFonts w:ascii="Arial" w:hAnsi="Arial" w:cs="Arial"/>
        </w:rPr>
        <w:t>Inne spojrzenie na definiowanie niepełnosprawności</w:t>
      </w:r>
      <w:bookmarkEnd w:id="7"/>
      <w:bookmarkEnd w:id="8"/>
    </w:p>
    <w:p w14:paraId="67ACDB1C" w14:textId="6DDADB78" w:rsidR="009132BD" w:rsidRDefault="00FE70AF" w:rsidP="00762149">
      <w:pPr>
        <w:spacing w:before="120" w:after="120" w:line="360" w:lineRule="auto"/>
        <w:rPr>
          <w:rFonts w:ascii="Arial" w:eastAsia="Calibri" w:hAnsi="Arial" w:cs="Arial"/>
          <w:sz w:val="24"/>
          <w:szCs w:val="24"/>
        </w:rPr>
      </w:pPr>
      <w:r w:rsidRPr="002C4A04">
        <w:rPr>
          <w:rFonts w:ascii="Arial" w:eastAsia="Calibri" w:hAnsi="Arial" w:cs="Arial"/>
          <w:sz w:val="24"/>
          <w:szCs w:val="24"/>
        </w:rPr>
        <w:t>Takie podejście do orzekania wynika z przyjętego kiedyś modelu medycznego niepełnosprawności. Upatruje on problem w osobie z niepełnosprawnością.</w:t>
      </w:r>
      <w:r w:rsidR="00F37E0F">
        <w:rPr>
          <w:rFonts w:ascii="Arial" w:eastAsia="Calibri" w:hAnsi="Arial" w:cs="Arial"/>
          <w:sz w:val="24"/>
          <w:szCs w:val="24"/>
        </w:rPr>
        <w:t xml:space="preserve"> </w:t>
      </w:r>
      <w:r w:rsidRPr="002C4A04">
        <w:rPr>
          <w:rFonts w:ascii="Arial" w:eastAsia="Calibri" w:hAnsi="Arial" w:cs="Arial"/>
          <w:sz w:val="24"/>
          <w:szCs w:val="24"/>
        </w:rPr>
        <w:t>Żeby zobaczyć szerzej ten problem warto przejść do modelu</w:t>
      </w:r>
      <w:r w:rsidR="006B19E9">
        <w:rPr>
          <w:rFonts w:ascii="Arial" w:eastAsia="Calibri" w:hAnsi="Arial" w:cs="Arial"/>
          <w:sz w:val="24"/>
          <w:szCs w:val="24"/>
        </w:rPr>
        <w:t xml:space="preserve"> funkcjonalnego / interaktywnego. Różnice pomiędzy oboma podejściami obrazuje tabela poniżej:</w:t>
      </w:r>
    </w:p>
    <w:p w14:paraId="1DADDE38" w14:textId="7FF7642B" w:rsidR="00A95519" w:rsidRPr="002C4A04" w:rsidRDefault="009132BD" w:rsidP="009132BD">
      <w:pPr>
        <w:suppressAutoHyphens w:val="0"/>
        <w:rPr>
          <w:rFonts w:ascii="Arial" w:eastAsia="Calibri" w:hAnsi="Arial" w:cs="Arial"/>
          <w:sz w:val="24"/>
          <w:szCs w:val="24"/>
        </w:rPr>
      </w:pPr>
      <w:r>
        <w:rPr>
          <w:rFonts w:ascii="Arial" w:eastAsia="Calibri" w:hAnsi="Arial" w:cs="Arial"/>
          <w:sz w:val="24"/>
          <w:szCs w:val="24"/>
        </w:rPr>
        <w:br w:type="page"/>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15"/>
        <w:gridCol w:w="4247"/>
      </w:tblGrid>
      <w:tr w:rsidR="00A95519" w:rsidRPr="002C4A04" w14:paraId="67ACDB1F" w14:textId="77777777" w:rsidTr="00B33826">
        <w:trPr>
          <w:trHeight w:val="389"/>
        </w:trPr>
        <w:tc>
          <w:tcPr>
            <w:tcW w:w="4815" w:type="dxa"/>
            <w:shd w:val="clear" w:color="auto" w:fill="C1E4F5" w:themeFill="accent1" w:themeFillTint="33"/>
            <w:tcMar>
              <w:top w:w="0" w:type="dxa"/>
              <w:left w:w="108" w:type="dxa"/>
              <w:bottom w:w="0" w:type="dxa"/>
              <w:right w:w="108" w:type="dxa"/>
            </w:tcMar>
          </w:tcPr>
          <w:p w14:paraId="67ACDB1D" w14:textId="77777777" w:rsidR="00A95519" w:rsidRPr="00B33826" w:rsidRDefault="00FE70AF">
            <w:pPr>
              <w:spacing w:before="120" w:after="120" w:line="360" w:lineRule="auto"/>
              <w:rPr>
                <w:rFonts w:ascii="Arial" w:eastAsia="Calibri" w:hAnsi="Arial" w:cs="Arial"/>
                <w:b/>
                <w:bCs/>
                <w:kern w:val="0"/>
                <w:sz w:val="24"/>
                <w:szCs w:val="24"/>
              </w:rPr>
            </w:pPr>
            <w:r w:rsidRPr="00B33826">
              <w:rPr>
                <w:rFonts w:ascii="Arial" w:eastAsia="Calibri" w:hAnsi="Arial" w:cs="Arial"/>
                <w:b/>
                <w:bCs/>
                <w:kern w:val="0"/>
                <w:sz w:val="24"/>
                <w:szCs w:val="24"/>
              </w:rPr>
              <w:t>Model medyczny</w:t>
            </w:r>
          </w:p>
        </w:tc>
        <w:tc>
          <w:tcPr>
            <w:tcW w:w="4247" w:type="dxa"/>
            <w:shd w:val="clear" w:color="auto" w:fill="C1E4F5" w:themeFill="accent1" w:themeFillTint="33"/>
            <w:tcMar>
              <w:top w:w="0" w:type="dxa"/>
              <w:left w:w="108" w:type="dxa"/>
              <w:bottom w:w="0" w:type="dxa"/>
              <w:right w:w="108" w:type="dxa"/>
            </w:tcMar>
          </w:tcPr>
          <w:p w14:paraId="67ACDB1E" w14:textId="1ED32997" w:rsidR="00A95519" w:rsidRPr="00B33826" w:rsidRDefault="00FE70AF">
            <w:pPr>
              <w:spacing w:before="120" w:after="120" w:line="360" w:lineRule="auto"/>
              <w:rPr>
                <w:rFonts w:ascii="Arial" w:eastAsia="Calibri" w:hAnsi="Arial" w:cs="Arial"/>
                <w:b/>
                <w:bCs/>
                <w:kern w:val="0"/>
                <w:sz w:val="24"/>
                <w:szCs w:val="24"/>
              </w:rPr>
            </w:pPr>
            <w:r w:rsidRPr="00B33826">
              <w:rPr>
                <w:rFonts w:ascii="Arial" w:eastAsia="Calibri" w:hAnsi="Arial" w:cs="Arial"/>
                <w:b/>
                <w:bCs/>
                <w:kern w:val="0"/>
                <w:sz w:val="24"/>
                <w:szCs w:val="24"/>
              </w:rPr>
              <w:t xml:space="preserve">Model </w:t>
            </w:r>
            <w:r w:rsidR="008C7906" w:rsidRPr="00B33826">
              <w:rPr>
                <w:rFonts w:ascii="Arial" w:eastAsia="Calibri" w:hAnsi="Arial" w:cs="Arial"/>
                <w:b/>
                <w:bCs/>
                <w:kern w:val="0"/>
                <w:sz w:val="24"/>
                <w:szCs w:val="24"/>
              </w:rPr>
              <w:t>prawoczłowieczy</w:t>
            </w:r>
          </w:p>
        </w:tc>
      </w:tr>
      <w:tr w:rsidR="00A95519" w:rsidRPr="002C4A04" w14:paraId="67ACDB22" w14:textId="77777777" w:rsidTr="00B33826">
        <w:trPr>
          <w:trHeight w:val="458"/>
        </w:trPr>
        <w:tc>
          <w:tcPr>
            <w:tcW w:w="4815" w:type="dxa"/>
            <w:shd w:val="clear" w:color="auto" w:fill="FFFFFF" w:themeFill="background1"/>
            <w:tcMar>
              <w:top w:w="0" w:type="dxa"/>
              <w:left w:w="108" w:type="dxa"/>
              <w:bottom w:w="0" w:type="dxa"/>
              <w:right w:w="108" w:type="dxa"/>
            </w:tcMar>
          </w:tcPr>
          <w:p w14:paraId="67ACDB20" w14:textId="77777777" w:rsidR="00A95519" w:rsidRPr="002C4A04" w:rsidRDefault="00FE70AF">
            <w:pPr>
              <w:spacing w:before="120" w:after="120" w:line="360" w:lineRule="auto"/>
              <w:rPr>
                <w:rFonts w:ascii="Arial" w:eastAsia="Calibri" w:hAnsi="Arial" w:cs="Arial"/>
                <w:kern w:val="0"/>
                <w:sz w:val="24"/>
                <w:szCs w:val="24"/>
              </w:rPr>
            </w:pPr>
            <w:r w:rsidRPr="002C4A04">
              <w:rPr>
                <w:rFonts w:ascii="Arial" w:eastAsia="Calibri" w:hAnsi="Arial" w:cs="Arial"/>
                <w:kern w:val="0"/>
                <w:sz w:val="24"/>
                <w:szCs w:val="24"/>
              </w:rPr>
              <w:t>Niepełnosprawność to niedobór anormalność</w:t>
            </w:r>
          </w:p>
        </w:tc>
        <w:tc>
          <w:tcPr>
            <w:tcW w:w="4247" w:type="dxa"/>
            <w:shd w:val="clear" w:color="auto" w:fill="FFFFFF" w:themeFill="background1"/>
            <w:tcMar>
              <w:top w:w="0" w:type="dxa"/>
              <w:left w:w="108" w:type="dxa"/>
              <w:bottom w:w="0" w:type="dxa"/>
              <w:right w:w="108" w:type="dxa"/>
            </w:tcMar>
          </w:tcPr>
          <w:p w14:paraId="67ACDB21" w14:textId="77777777" w:rsidR="00A95519" w:rsidRPr="002C4A04" w:rsidRDefault="00FE70AF">
            <w:pPr>
              <w:spacing w:before="120" w:after="120" w:line="360" w:lineRule="auto"/>
              <w:rPr>
                <w:rFonts w:ascii="Arial" w:eastAsia="Calibri" w:hAnsi="Arial" w:cs="Arial"/>
                <w:kern w:val="0"/>
                <w:sz w:val="24"/>
                <w:szCs w:val="24"/>
              </w:rPr>
            </w:pPr>
            <w:r w:rsidRPr="002C4A04">
              <w:rPr>
                <w:rFonts w:ascii="Arial" w:eastAsia="Calibri" w:hAnsi="Arial" w:cs="Arial"/>
                <w:kern w:val="0"/>
                <w:sz w:val="24"/>
                <w:szCs w:val="24"/>
              </w:rPr>
              <w:t>Niepełnosprawność to różnica</w:t>
            </w:r>
          </w:p>
        </w:tc>
      </w:tr>
      <w:tr w:rsidR="00A95519" w:rsidRPr="002C4A04" w14:paraId="67ACDB25" w14:textId="77777777" w:rsidTr="00B33826">
        <w:trPr>
          <w:trHeight w:val="790"/>
        </w:trPr>
        <w:tc>
          <w:tcPr>
            <w:tcW w:w="4815" w:type="dxa"/>
            <w:shd w:val="clear" w:color="auto" w:fill="C1E4F5" w:themeFill="accent1" w:themeFillTint="33"/>
            <w:tcMar>
              <w:top w:w="0" w:type="dxa"/>
              <w:left w:w="108" w:type="dxa"/>
              <w:bottom w:w="0" w:type="dxa"/>
              <w:right w:w="108" w:type="dxa"/>
            </w:tcMar>
          </w:tcPr>
          <w:p w14:paraId="67ACDB23" w14:textId="0B77D1C8" w:rsidR="00A95519" w:rsidRPr="002C4A04" w:rsidRDefault="00FE70AF">
            <w:pPr>
              <w:spacing w:before="120" w:after="120" w:line="360" w:lineRule="auto"/>
              <w:rPr>
                <w:rFonts w:ascii="Arial" w:eastAsia="Calibri" w:hAnsi="Arial" w:cs="Arial"/>
                <w:kern w:val="0"/>
                <w:sz w:val="24"/>
                <w:szCs w:val="24"/>
              </w:rPr>
            </w:pPr>
            <w:r w:rsidRPr="002C4A04">
              <w:rPr>
                <w:rFonts w:ascii="Arial" w:eastAsia="Calibri" w:hAnsi="Arial" w:cs="Arial"/>
                <w:kern w:val="0"/>
                <w:sz w:val="24"/>
                <w:szCs w:val="24"/>
              </w:rPr>
              <w:t>Fakt bycia niepełnosprawnym jest negatywny.</w:t>
            </w:r>
          </w:p>
        </w:tc>
        <w:tc>
          <w:tcPr>
            <w:tcW w:w="4247" w:type="dxa"/>
            <w:shd w:val="clear" w:color="auto" w:fill="C1E4F5" w:themeFill="accent1" w:themeFillTint="33"/>
            <w:tcMar>
              <w:top w:w="0" w:type="dxa"/>
              <w:left w:w="108" w:type="dxa"/>
              <w:bottom w:w="0" w:type="dxa"/>
              <w:right w:w="108" w:type="dxa"/>
            </w:tcMar>
          </w:tcPr>
          <w:p w14:paraId="67ACDB24" w14:textId="00228CC0" w:rsidR="00A95519" w:rsidRPr="002C4A04" w:rsidRDefault="00FE70AF">
            <w:pPr>
              <w:spacing w:before="120" w:after="120" w:line="360" w:lineRule="auto"/>
              <w:rPr>
                <w:rFonts w:ascii="Arial" w:eastAsia="Calibri" w:hAnsi="Arial" w:cs="Arial"/>
                <w:kern w:val="0"/>
                <w:sz w:val="24"/>
                <w:szCs w:val="24"/>
              </w:rPr>
            </w:pPr>
            <w:r w:rsidRPr="002C4A04">
              <w:rPr>
                <w:rFonts w:ascii="Arial" w:eastAsia="Calibri" w:hAnsi="Arial" w:cs="Arial"/>
                <w:kern w:val="0"/>
                <w:sz w:val="24"/>
                <w:szCs w:val="24"/>
              </w:rPr>
              <w:t xml:space="preserve">Fakt bycia </w:t>
            </w:r>
            <w:r w:rsidR="006C35E7">
              <w:rPr>
                <w:rFonts w:ascii="Arial" w:eastAsia="Calibri" w:hAnsi="Arial" w:cs="Arial"/>
                <w:kern w:val="0"/>
                <w:sz w:val="24"/>
                <w:szCs w:val="24"/>
              </w:rPr>
              <w:t>Osobą z N</w:t>
            </w:r>
            <w:r w:rsidRPr="002C4A04">
              <w:rPr>
                <w:rFonts w:ascii="Arial" w:eastAsia="Calibri" w:hAnsi="Arial" w:cs="Arial"/>
                <w:kern w:val="0"/>
                <w:sz w:val="24"/>
                <w:szCs w:val="24"/>
              </w:rPr>
              <w:t>iepełno</w:t>
            </w:r>
            <w:r w:rsidR="006C35E7">
              <w:rPr>
                <w:rFonts w:ascii="Arial" w:eastAsia="Calibri" w:hAnsi="Arial" w:cs="Arial"/>
                <w:kern w:val="0"/>
                <w:sz w:val="24"/>
                <w:szCs w:val="24"/>
              </w:rPr>
              <w:t>sprawnością</w:t>
            </w:r>
            <w:r w:rsidRPr="002C4A04">
              <w:rPr>
                <w:rFonts w:ascii="Arial" w:eastAsia="Calibri" w:hAnsi="Arial" w:cs="Arial"/>
                <w:kern w:val="0"/>
                <w:sz w:val="24"/>
                <w:szCs w:val="24"/>
              </w:rPr>
              <w:t xml:space="preserve"> sam w sobie jest </w:t>
            </w:r>
            <w:r w:rsidR="00DF1A25" w:rsidRPr="002C4A04">
              <w:rPr>
                <w:rFonts w:ascii="Arial" w:eastAsia="Calibri" w:hAnsi="Arial" w:cs="Arial"/>
                <w:kern w:val="0"/>
                <w:sz w:val="24"/>
                <w:szCs w:val="24"/>
              </w:rPr>
              <w:t>neutralny.</w:t>
            </w:r>
          </w:p>
        </w:tc>
      </w:tr>
      <w:tr w:rsidR="00A95519" w:rsidRPr="002C4A04" w14:paraId="67ACDB28" w14:textId="77777777" w:rsidTr="00B33826">
        <w:trPr>
          <w:trHeight w:val="875"/>
        </w:trPr>
        <w:tc>
          <w:tcPr>
            <w:tcW w:w="4815" w:type="dxa"/>
            <w:shd w:val="clear" w:color="auto" w:fill="FFFFFF" w:themeFill="background1"/>
            <w:tcMar>
              <w:top w:w="0" w:type="dxa"/>
              <w:left w:w="108" w:type="dxa"/>
              <w:bottom w:w="0" w:type="dxa"/>
              <w:right w:w="108" w:type="dxa"/>
            </w:tcMar>
          </w:tcPr>
          <w:p w14:paraId="67ACDB26" w14:textId="556EF2FB" w:rsidR="00A95519" w:rsidRPr="002C4A04" w:rsidRDefault="00FE70AF">
            <w:pPr>
              <w:spacing w:before="120" w:after="120" w:line="360" w:lineRule="auto"/>
              <w:rPr>
                <w:rFonts w:ascii="Arial" w:eastAsia="Calibri" w:hAnsi="Arial" w:cs="Arial"/>
                <w:kern w:val="0"/>
                <w:sz w:val="24"/>
                <w:szCs w:val="24"/>
              </w:rPr>
            </w:pPr>
            <w:r w:rsidRPr="002C4A04">
              <w:rPr>
                <w:rFonts w:ascii="Arial" w:eastAsia="Calibri" w:hAnsi="Arial" w:cs="Arial"/>
                <w:kern w:val="0"/>
                <w:sz w:val="24"/>
                <w:szCs w:val="24"/>
              </w:rPr>
              <w:t xml:space="preserve">Niepełnosprawność lokuje się w </w:t>
            </w:r>
            <w:r w:rsidR="00F7176E" w:rsidRPr="002C4A04">
              <w:rPr>
                <w:rFonts w:ascii="Arial" w:eastAsia="Calibri" w:hAnsi="Arial" w:cs="Arial"/>
                <w:kern w:val="0"/>
                <w:sz w:val="24"/>
                <w:szCs w:val="24"/>
              </w:rPr>
              <w:t>danej osobie.</w:t>
            </w:r>
          </w:p>
        </w:tc>
        <w:tc>
          <w:tcPr>
            <w:tcW w:w="4247" w:type="dxa"/>
            <w:shd w:val="clear" w:color="auto" w:fill="FFFFFF" w:themeFill="background1"/>
            <w:tcMar>
              <w:top w:w="0" w:type="dxa"/>
              <w:left w:w="108" w:type="dxa"/>
              <w:bottom w:w="0" w:type="dxa"/>
              <w:right w:w="108" w:type="dxa"/>
            </w:tcMar>
          </w:tcPr>
          <w:p w14:paraId="67ACDB27" w14:textId="35111DC7" w:rsidR="00A95519" w:rsidRPr="002C4A04" w:rsidRDefault="00FE70AF">
            <w:pPr>
              <w:spacing w:before="120" w:after="120" w:line="360" w:lineRule="auto"/>
              <w:rPr>
                <w:rFonts w:ascii="Arial" w:eastAsia="Calibri" w:hAnsi="Arial" w:cs="Arial"/>
                <w:kern w:val="0"/>
                <w:sz w:val="24"/>
                <w:szCs w:val="24"/>
              </w:rPr>
            </w:pPr>
            <w:r w:rsidRPr="002C4A04">
              <w:rPr>
                <w:rFonts w:ascii="Arial" w:eastAsia="Calibri" w:hAnsi="Arial" w:cs="Arial"/>
                <w:kern w:val="0"/>
                <w:sz w:val="24"/>
                <w:szCs w:val="24"/>
              </w:rPr>
              <w:t>Niepełnosprawność wywodzi się ze wzajemnego oddziaływania danej osoby i społeczeństwa.</w:t>
            </w:r>
          </w:p>
        </w:tc>
      </w:tr>
      <w:tr w:rsidR="00A95519" w:rsidRPr="002C4A04" w14:paraId="67ACDB2B" w14:textId="77777777" w:rsidTr="00B33826">
        <w:trPr>
          <w:trHeight w:val="1467"/>
        </w:trPr>
        <w:tc>
          <w:tcPr>
            <w:tcW w:w="4815" w:type="dxa"/>
            <w:shd w:val="clear" w:color="auto" w:fill="C1E4F5" w:themeFill="accent1" w:themeFillTint="33"/>
            <w:tcMar>
              <w:top w:w="0" w:type="dxa"/>
              <w:left w:w="108" w:type="dxa"/>
              <w:bottom w:w="0" w:type="dxa"/>
              <w:right w:w="108" w:type="dxa"/>
            </w:tcMar>
          </w:tcPr>
          <w:p w14:paraId="67ACDB29" w14:textId="0C4C350D" w:rsidR="00A95519" w:rsidRPr="002C4A04" w:rsidRDefault="00FE70AF">
            <w:pPr>
              <w:spacing w:before="120" w:after="120" w:line="360" w:lineRule="auto"/>
              <w:rPr>
                <w:rFonts w:ascii="Arial" w:eastAsia="Calibri" w:hAnsi="Arial" w:cs="Arial"/>
                <w:kern w:val="0"/>
                <w:sz w:val="24"/>
                <w:szCs w:val="24"/>
              </w:rPr>
            </w:pPr>
            <w:r w:rsidRPr="002C4A04">
              <w:rPr>
                <w:rFonts w:ascii="Arial" w:eastAsia="Calibri" w:hAnsi="Arial" w:cs="Arial"/>
                <w:kern w:val="0"/>
                <w:sz w:val="24"/>
                <w:szCs w:val="24"/>
              </w:rPr>
              <w:t>Usuwanie problemów związanych z</w:t>
            </w:r>
            <w:r w:rsidR="00AE2FBB" w:rsidRPr="002C4A04">
              <w:rPr>
                <w:rFonts w:ascii="Arial" w:eastAsia="Calibri" w:hAnsi="Arial" w:cs="Arial"/>
                <w:kern w:val="0"/>
                <w:sz w:val="24"/>
                <w:szCs w:val="24"/>
              </w:rPr>
              <w:t> </w:t>
            </w:r>
            <w:r w:rsidRPr="002C4A04">
              <w:rPr>
                <w:rFonts w:ascii="Arial" w:eastAsia="Calibri" w:hAnsi="Arial" w:cs="Arial"/>
                <w:kern w:val="0"/>
                <w:sz w:val="24"/>
                <w:szCs w:val="24"/>
              </w:rPr>
              <w:t xml:space="preserve"> niepełnosprawnością polega na leczeniu danej osoby lub dostosowywaniu jej do normy.</w:t>
            </w:r>
          </w:p>
        </w:tc>
        <w:tc>
          <w:tcPr>
            <w:tcW w:w="4247" w:type="dxa"/>
            <w:shd w:val="clear" w:color="auto" w:fill="C1E4F5" w:themeFill="accent1" w:themeFillTint="33"/>
            <w:tcMar>
              <w:top w:w="0" w:type="dxa"/>
              <w:left w:w="108" w:type="dxa"/>
              <w:bottom w:w="0" w:type="dxa"/>
              <w:right w:w="108" w:type="dxa"/>
            </w:tcMar>
          </w:tcPr>
          <w:p w14:paraId="67ACDB2A" w14:textId="0803F5BC" w:rsidR="00A95519" w:rsidRPr="002C4A04" w:rsidRDefault="001D1578">
            <w:pPr>
              <w:spacing w:before="120" w:after="120" w:line="360" w:lineRule="auto"/>
              <w:rPr>
                <w:rFonts w:ascii="Arial" w:eastAsia="Calibri" w:hAnsi="Arial" w:cs="Arial"/>
                <w:kern w:val="0"/>
                <w:sz w:val="24"/>
                <w:szCs w:val="24"/>
              </w:rPr>
            </w:pPr>
            <w:r w:rsidRPr="002C4A04">
              <w:rPr>
                <w:rFonts w:ascii="Arial" w:eastAsia="Calibri" w:hAnsi="Arial" w:cs="Arial"/>
                <w:kern w:val="0"/>
                <w:sz w:val="24"/>
                <w:szCs w:val="24"/>
              </w:rPr>
              <w:t>Usuwanie problemów związanych z niepełnosprawnością polega na dostosowaniu środowiska do potrzeb danej osoby. Dostosowanie to jest zagwarantowane prawnie.</w:t>
            </w:r>
          </w:p>
        </w:tc>
      </w:tr>
      <w:tr w:rsidR="00A95519" w:rsidRPr="002C4A04" w14:paraId="67ACDB2E" w14:textId="77777777" w:rsidTr="00B33826">
        <w:trPr>
          <w:trHeight w:val="1467"/>
        </w:trPr>
        <w:tc>
          <w:tcPr>
            <w:tcW w:w="4815" w:type="dxa"/>
            <w:shd w:val="clear" w:color="auto" w:fill="FFFFFF" w:themeFill="background1"/>
            <w:tcMar>
              <w:top w:w="0" w:type="dxa"/>
              <w:left w:w="108" w:type="dxa"/>
              <w:bottom w:w="0" w:type="dxa"/>
              <w:right w:w="108" w:type="dxa"/>
            </w:tcMar>
          </w:tcPr>
          <w:p w14:paraId="67ACDB2C" w14:textId="29608703" w:rsidR="00A95519" w:rsidRPr="002C4A04" w:rsidRDefault="00F7176E">
            <w:pPr>
              <w:spacing w:before="120" w:after="120" w:line="360" w:lineRule="auto"/>
              <w:rPr>
                <w:rFonts w:ascii="Arial" w:eastAsia="Calibri" w:hAnsi="Arial" w:cs="Arial"/>
                <w:kern w:val="0"/>
                <w:sz w:val="24"/>
                <w:szCs w:val="24"/>
              </w:rPr>
            </w:pPr>
            <w:r w:rsidRPr="002C4A04">
              <w:rPr>
                <w:rFonts w:ascii="Arial" w:eastAsia="Calibri" w:hAnsi="Arial" w:cs="Arial"/>
                <w:kern w:val="0"/>
                <w:sz w:val="24"/>
                <w:szCs w:val="24"/>
              </w:rPr>
              <w:t>Czynnikiem sprawczym poprawy jest specjalista. Osoba z Niepełnosprawnością jest biernym odbiorcą wsparcia (jest pacjentem lub podopiecznym).</w:t>
            </w:r>
          </w:p>
        </w:tc>
        <w:tc>
          <w:tcPr>
            <w:tcW w:w="4247" w:type="dxa"/>
            <w:shd w:val="clear" w:color="auto" w:fill="FFFFFF" w:themeFill="background1"/>
            <w:tcMar>
              <w:top w:w="0" w:type="dxa"/>
              <w:left w:w="108" w:type="dxa"/>
              <w:bottom w:w="0" w:type="dxa"/>
              <w:right w:w="108" w:type="dxa"/>
            </w:tcMar>
          </w:tcPr>
          <w:p w14:paraId="67ACDB2D" w14:textId="04979BF0" w:rsidR="00A95519" w:rsidRPr="002C4A04" w:rsidRDefault="00756A27">
            <w:pPr>
              <w:spacing w:before="120" w:after="120" w:line="360" w:lineRule="auto"/>
              <w:rPr>
                <w:rFonts w:ascii="Arial" w:eastAsia="Calibri" w:hAnsi="Arial" w:cs="Arial"/>
                <w:kern w:val="0"/>
                <w:sz w:val="24"/>
                <w:szCs w:val="24"/>
              </w:rPr>
            </w:pPr>
            <w:r w:rsidRPr="002C4A04">
              <w:rPr>
                <w:rFonts w:ascii="Arial" w:eastAsia="Calibri" w:hAnsi="Arial" w:cs="Arial"/>
                <w:kern w:val="0"/>
                <w:sz w:val="24"/>
                <w:szCs w:val="24"/>
              </w:rPr>
              <w:t>Czynnikiem sprawczym poprawy powinna być dana Osoba z Niepełnosprawnością, zgodnie z zasadą podmiotowości (nic o nas bez nas) i  niezależnego życia.</w:t>
            </w:r>
          </w:p>
        </w:tc>
      </w:tr>
    </w:tbl>
    <w:p w14:paraId="67ACDB2F" w14:textId="6CB01955" w:rsidR="00A95519" w:rsidRPr="002C4A04" w:rsidRDefault="00FE70AF" w:rsidP="008C7906">
      <w:pPr>
        <w:spacing w:before="120" w:after="360" w:line="360" w:lineRule="auto"/>
        <w:rPr>
          <w:rFonts w:ascii="Arial" w:eastAsia="Calibri" w:hAnsi="Arial" w:cs="Arial"/>
          <w:sz w:val="24"/>
          <w:szCs w:val="24"/>
        </w:rPr>
      </w:pPr>
      <w:r w:rsidRPr="002C4A04">
        <w:rPr>
          <w:rFonts w:ascii="Arial" w:eastAsia="Calibri" w:hAnsi="Arial" w:cs="Arial"/>
          <w:sz w:val="24"/>
          <w:szCs w:val="24"/>
        </w:rPr>
        <w:t xml:space="preserve">Model </w:t>
      </w:r>
      <w:r w:rsidR="008C7906">
        <w:rPr>
          <w:rFonts w:ascii="Arial" w:eastAsia="Calibri" w:hAnsi="Arial" w:cs="Arial"/>
          <w:sz w:val="24"/>
          <w:szCs w:val="24"/>
        </w:rPr>
        <w:t>prawoczłowieczy</w:t>
      </w:r>
      <w:r w:rsidRPr="002C4A04">
        <w:rPr>
          <w:rFonts w:ascii="Arial" w:eastAsia="Calibri" w:hAnsi="Arial" w:cs="Arial"/>
          <w:sz w:val="24"/>
          <w:szCs w:val="24"/>
        </w:rPr>
        <w:t xml:space="preserve"> bardziej stawia nacisk na faktyczne bariery funkcjonalne występujące w związku z daną niepełnosprawnością. Upatrując ich występowania na styku pomiędzy osobą z niepełnosprawnością, a ogółem społeczeństwa.</w:t>
      </w:r>
    </w:p>
    <w:p w14:paraId="67ACDB30" w14:textId="77777777" w:rsidR="00A95519" w:rsidRPr="002C4A04" w:rsidRDefault="00FE70AF" w:rsidP="008F430F">
      <w:pPr>
        <w:pStyle w:val="Nagwek4"/>
        <w:rPr>
          <w:rFonts w:ascii="Arial" w:hAnsi="Arial" w:cs="Arial"/>
        </w:rPr>
      </w:pPr>
      <w:bookmarkStart w:id="9" w:name="_Toc153533984"/>
      <w:bookmarkStart w:id="10" w:name="_Toc195683585"/>
      <w:r w:rsidRPr="002C4A04">
        <w:rPr>
          <w:rFonts w:ascii="Arial" w:hAnsi="Arial" w:cs="Arial"/>
        </w:rPr>
        <w:t>Inne podejście do klasyfikowania i opisywania niepełnosprawności</w:t>
      </w:r>
      <w:bookmarkEnd w:id="9"/>
      <w:bookmarkEnd w:id="10"/>
    </w:p>
    <w:p w14:paraId="39B77765" w14:textId="3631F2AD" w:rsidR="00AB1DBE" w:rsidRDefault="00FE70AF" w:rsidP="00AB1DBE">
      <w:pPr>
        <w:spacing w:before="120" w:after="120" w:line="360" w:lineRule="auto"/>
        <w:rPr>
          <w:rFonts w:ascii="Arial" w:eastAsia="Calibri" w:hAnsi="Arial" w:cs="Arial"/>
          <w:sz w:val="24"/>
          <w:szCs w:val="24"/>
        </w:rPr>
      </w:pPr>
      <w:r w:rsidRPr="002C4A04">
        <w:rPr>
          <w:rFonts w:ascii="Arial" w:eastAsia="Calibri" w:hAnsi="Arial" w:cs="Arial"/>
          <w:sz w:val="24"/>
          <w:szCs w:val="24"/>
        </w:rPr>
        <w:t xml:space="preserve">Sposobem opisania i sklasyfikowania rodzajów niepoprawności z punktu widzenia funkcjonalnego podejmuje Międzynarodowa Klasyfikacja Funkcjonowania Niepełnosprawności i Zdrowia (ICF - International </w:t>
      </w:r>
      <w:proofErr w:type="spellStart"/>
      <w:r w:rsidRPr="002C4A04">
        <w:rPr>
          <w:rFonts w:ascii="Arial" w:eastAsia="Calibri" w:hAnsi="Arial" w:cs="Arial"/>
          <w:sz w:val="24"/>
          <w:szCs w:val="24"/>
        </w:rPr>
        <w:t>Classification</w:t>
      </w:r>
      <w:proofErr w:type="spellEnd"/>
      <w:r w:rsidRPr="002C4A04">
        <w:rPr>
          <w:rFonts w:ascii="Arial" w:eastAsia="Calibri" w:hAnsi="Arial" w:cs="Arial"/>
          <w:sz w:val="24"/>
          <w:szCs w:val="24"/>
        </w:rPr>
        <w:t xml:space="preserve"> of </w:t>
      </w:r>
      <w:proofErr w:type="spellStart"/>
      <w:r w:rsidRPr="002C4A04">
        <w:rPr>
          <w:rFonts w:ascii="Arial" w:eastAsia="Calibri" w:hAnsi="Arial" w:cs="Arial"/>
          <w:sz w:val="24"/>
          <w:szCs w:val="24"/>
        </w:rPr>
        <w:t>Functioning</w:t>
      </w:r>
      <w:proofErr w:type="spellEnd"/>
      <w:r w:rsidRPr="002C4A04">
        <w:rPr>
          <w:rFonts w:ascii="Arial" w:eastAsia="Calibri" w:hAnsi="Arial" w:cs="Arial"/>
          <w:sz w:val="24"/>
          <w:szCs w:val="24"/>
        </w:rPr>
        <w:t xml:space="preserve"> </w:t>
      </w:r>
      <w:proofErr w:type="spellStart"/>
      <w:r w:rsidRPr="002C4A04">
        <w:rPr>
          <w:rFonts w:ascii="Arial" w:eastAsia="Calibri" w:hAnsi="Arial" w:cs="Arial"/>
          <w:sz w:val="24"/>
          <w:szCs w:val="24"/>
        </w:rPr>
        <w:t>Disability</w:t>
      </w:r>
      <w:proofErr w:type="spellEnd"/>
      <w:r w:rsidRPr="002C4A04">
        <w:rPr>
          <w:rFonts w:ascii="Arial" w:eastAsia="Calibri" w:hAnsi="Arial" w:cs="Arial"/>
          <w:sz w:val="24"/>
          <w:szCs w:val="24"/>
        </w:rPr>
        <w:t xml:space="preserve"> and </w:t>
      </w:r>
      <w:proofErr w:type="spellStart"/>
      <w:r w:rsidRPr="002C4A04">
        <w:rPr>
          <w:rFonts w:ascii="Arial" w:eastAsia="Calibri" w:hAnsi="Arial" w:cs="Arial"/>
          <w:sz w:val="24"/>
          <w:szCs w:val="24"/>
        </w:rPr>
        <w:t>Health</w:t>
      </w:r>
      <w:proofErr w:type="spellEnd"/>
      <w:r w:rsidR="008C7906">
        <w:rPr>
          <w:rFonts w:ascii="Arial" w:eastAsia="Calibri" w:hAnsi="Arial" w:cs="Arial"/>
          <w:sz w:val="24"/>
          <w:szCs w:val="24"/>
        </w:rPr>
        <w:t>)</w:t>
      </w:r>
    </w:p>
    <w:p w14:paraId="51F81B08" w14:textId="77777777" w:rsidR="00AB1DBE" w:rsidRDefault="00AB1DBE" w:rsidP="00AB1DBE">
      <w:pPr>
        <w:spacing w:before="120" w:after="120" w:line="360" w:lineRule="auto"/>
        <w:rPr>
          <w:rFonts w:ascii="Arial" w:eastAsia="Calibri" w:hAnsi="Arial" w:cs="Arial"/>
          <w:sz w:val="24"/>
          <w:szCs w:val="24"/>
        </w:rPr>
      </w:pPr>
    </w:p>
    <w:p w14:paraId="67ACDB32" w14:textId="79FEA972" w:rsidR="00A95519"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We wstępie do opracowania klasyfikacji możemy przeczytać:</w:t>
      </w:r>
    </w:p>
    <w:p w14:paraId="0CDA2E44" w14:textId="0DF87D22" w:rsidR="00AE2FBB" w:rsidRPr="002C4A04" w:rsidRDefault="00FE70AF" w:rsidP="008D4F61">
      <w:pPr>
        <w:spacing w:before="120" w:after="120" w:line="360" w:lineRule="auto"/>
        <w:rPr>
          <w:rFonts w:ascii="Arial" w:eastAsia="Calibri" w:hAnsi="Arial" w:cs="Arial"/>
          <w:sz w:val="24"/>
          <w:szCs w:val="24"/>
        </w:rPr>
      </w:pPr>
      <w:r w:rsidRPr="002C4A04">
        <w:rPr>
          <w:rFonts w:ascii="Arial" w:eastAsia="Calibri" w:hAnsi="Arial" w:cs="Arial"/>
          <w:sz w:val="24"/>
          <w:szCs w:val="24"/>
        </w:rPr>
        <w:t>„Międzynarodową Klasyfikację Funkcjonowania, Niepełnosprawności i Zdrowia – w</w:t>
      </w:r>
      <w:r w:rsidR="008B0D9F">
        <w:rPr>
          <w:rFonts w:ascii="Arial" w:eastAsia="Calibri" w:hAnsi="Arial" w:cs="Arial"/>
          <w:sz w:val="24"/>
          <w:szCs w:val="24"/>
        </w:rPr>
        <w:t> </w:t>
      </w:r>
      <w:r w:rsidRPr="002C4A04">
        <w:rPr>
          <w:rFonts w:ascii="Arial" w:eastAsia="Calibri" w:hAnsi="Arial" w:cs="Arial"/>
          <w:sz w:val="24"/>
          <w:szCs w:val="24"/>
        </w:rPr>
        <w:t xml:space="preserve"> skrócie znaną jako ICF. Głównym celem ICF jest ustanowienie ujednoliconego, standardowego języka</w:t>
      </w:r>
      <w:r w:rsidR="0032492C" w:rsidRPr="002C4A04">
        <w:rPr>
          <w:rFonts w:ascii="Arial" w:eastAsia="Calibri" w:hAnsi="Arial" w:cs="Arial"/>
          <w:sz w:val="24"/>
          <w:szCs w:val="24"/>
        </w:rPr>
        <w:t xml:space="preserve"> </w:t>
      </w:r>
      <w:r w:rsidRPr="002C4A04">
        <w:rPr>
          <w:rFonts w:ascii="Arial" w:eastAsia="Calibri" w:hAnsi="Arial" w:cs="Arial"/>
          <w:sz w:val="24"/>
          <w:szCs w:val="24"/>
        </w:rPr>
        <w:t>i jego struktury pozwalającego na opis zdrowia i stanów związanych ze zdrowiem. ICF określa składniki zdrowia i niektóre powiązane ze zdrowiem warunki dobrostanu, czyli dobrego samopoczucia (takie jak np. wykształcenie i praca). Dlatego dziedziny przedstawione w ICF można podzielić na: dziedziny dotyczące zdrowia i dziedziny związane ze zdrowiem. Dziedziny te są opisane z perspektywy ciała ludzkiego, pojedynczej osoby i społeczeństwa i</w:t>
      </w:r>
      <w:r w:rsidR="00710AA6" w:rsidRPr="002C4A04">
        <w:rPr>
          <w:rFonts w:ascii="Arial" w:eastAsia="Calibri" w:hAnsi="Arial" w:cs="Arial"/>
          <w:sz w:val="24"/>
          <w:szCs w:val="24"/>
        </w:rPr>
        <w:t> </w:t>
      </w:r>
      <w:r w:rsidRPr="002C4A04">
        <w:rPr>
          <w:rFonts w:ascii="Arial" w:eastAsia="Calibri" w:hAnsi="Arial" w:cs="Arial"/>
          <w:sz w:val="24"/>
          <w:szCs w:val="24"/>
        </w:rPr>
        <w:t xml:space="preserve"> umieszczone na dwóch listach: (1) „Funkcje i struktury ciała ludzkiego” i (2) „Aktywność i</w:t>
      </w:r>
      <w:r w:rsidR="0042552A" w:rsidRPr="002C4A04">
        <w:rPr>
          <w:rFonts w:ascii="Arial" w:eastAsia="Calibri" w:hAnsi="Arial" w:cs="Arial"/>
          <w:sz w:val="24"/>
          <w:szCs w:val="24"/>
        </w:rPr>
        <w:t> </w:t>
      </w:r>
      <w:r w:rsidRPr="002C4A04">
        <w:rPr>
          <w:rFonts w:ascii="Arial" w:eastAsia="Calibri" w:hAnsi="Arial" w:cs="Arial"/>
          <w:sz w:val="24"/>
          <w:szCs w:val="24"/>
        </w:rPr>
        <w:t xml:space="preserve"> uczestniczenie</w:t>
      </w:r>
      <w:r w:rsidR="0042552A" w:rsidRPr="002C4A04">
        <w:rPr>
          <w:rFonts w:ascii="Arial" w:eastAsia="Calibri" w:hAnsi="Arial" w:cs="Arial"/>
          <w:sz w:val="24"/>
          <w:szCs w:val="24"/>
        </w:rPr>
        <w:t>.</w:t>
      </w:r>
      <w:r w:rsidRPr="002C4A04">
        <w:rPr>
          <w:rFonts w:ascii="Arial" w:eastAsia="Calibri" w:hAnsi="Arial" w:cs="Arial"/>
          <w:sz w:val="24"/>
          <w:szCs w:val="24"/>
        </w:rPr>
        <w:t>”</w:t>
      </w:r>
      <w:r w:rsidR="0042552A" w:rsidRPr="002C4A04">
        <w:rPr>
          <w:rFonts w:ascii="Arial" w:eastAsia="Calibri" w:hAnsi="Arial" w:cs="Arial"/>
          <w:sz w:val="24"/>
          <w:szCs w:val="24"/>
        </w:rPr>
        <w:t xml:space="preserve"> </w:t>
      </w:r>
      <w:r w:rsidRPr="002C4A04">
        <w:rPr>
          <w:rFonts w:ascii="Arial" w:eastAsia="Calibri" w:hAnsi="Arial" w:cs="Arial"/>
          <w:sz w:val="24"/>
          <w:szCs w:val="24"/>
        </w:rPr>
        <w:t>Jako klasyfikacja ICF w sposób usystematyzowany grupuje różne dziedziny dotyczące człowieka w powiązaniu z jego stanem zdrowia (np. określa co robi lub może robić człowiek chory na daną chorobę lub cierpiący z</w:t>
      </w:r>
      <w:r w:rsidR="008B0D9F">
        <w:rPr>
          <w:rFonts w:ascii="Arial" w:eastAsia="Calibri" w:hAnsi="Arial" w:cs="Arial"/>
          <w:sz w:val="24"/>
          <w:szCs w:val="24"/>
        </w:rPr>
        <w:t> </w:t>
      </w:r>
      <w:r w:rsidRPr="002C4A04">
        <w:rPr>
          <w:rFonts w:ascii="Arial" w:eastAsia="Calibri" w:hAnsi="Arial" w:cs="Arial"/>
          <w:sz w:val="24"/>
          <w:szCs w:val="24"/>
        </w:rPr>
        <w:t xml:space="preserve"> powodu zaburzenia zdrowia). Funkcjonowanie jest szerokim terminem obejmującym wszystkie funkcje ciała ludzkiego, aktywności jednostki i uczestniczenie człowieka w różnych sytuacjach życiowych; podobnie niepełnoprawność służy jako szeroki termin obejmujący wszelkie upośledzenia funkcjonowania, limitowanie aktywności i ograniczenia uczestniczenia. ICF wymienia także czynniki środowiskowe, które wchodzą w interakcje z wyżej wymienionymi dziedzinami. Dzięki temu użytkownik klasyfikacji może tworzyć odpowiednie dla danego przypadku profile funkcjonowania, niepełnosprawności i zdrowia w różnych dziedzinach.”</w:t>
      </w:r>
      <w:r w:rsidR="00AE2FBB" w:rsidRPr="002C4A04">
        <w:rPr>
          <w:rFonts w:ascii="Arial" w:eastAsia="Calibri" w:hAnsi="Arial" w:cs="Arial"/>
          <w:sz w:val="24"/>
          <w:szCs w:val="24"/>
        </w:rPr>
        <w:br w:type="page"/>
      </w:r>
    </w:p>
    <w:p w14:paraId="67ACDB35" w14:textId="57B9CEC6" w:rsidR="00A95519"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Struktura klasyfikacji prezentuje się jak na schemacie poniżej</w:t>
      </w:r>
      <w:r w:rsidR="00AE2FBB" w:rsidRPr="002C4A04">
        <w:rPr>
          <w:rFonts w:ascii="Arial" w:eastAsia="Calibri" w:hAnsi="Arial" w:cs="Arial"/>
          <w:sz w:val="24"/>
          <w:szCs w:val="24"/>
        </w:rPr>
        <w:t>:</w:t>
      </w:r>
    </w:p>
    <w:p w14:paraId="498B3501" w14:textId="77777777" w:rsidR="00DA502C" w:rsidRPr="002C4A04" w:rsidRDefault="00DA502C" w:rsidP="00AE2FBB">
      <w:pPr>
        <w:spacing w:before="480" w:after="120" w:line="360" w:lineRule="auto"/>
        <w:rPr>
          <w:rFonts w:ascii="Arial" w:eastAsia="Calibri" w:hAnsi="Arial" w:cs="Arial"/>
          <w:sz w:val="24"/>
          <w:szCs w:val="24"/>
        </w:rPr>
      </w:pPr>
      <w:r w:rsidRPr="002C4A04">
        <w:rPr>
          <w:rFonts w:ascii="Arial" w:hAnsi="Arial" w:cs="Arial"/>
          <w:noProof/>
        </w:rPr>
        <w:drawing>
          <wp:inline distT="0" distB="0" distL="0" distR="0" wp14:anchorId="4AF74116" wp14:editId="5B678A8B">
            <wp:extent cx="5760720" cy="4114800"/>
            <wp:effectExtent l="57150" t="57150" r="68580" b="57150"/>
            <wp:docPr id="991040241" name="Obraz 1" descr="Struktura klasyfikacji ICF składa się z czterech elementów:&#10;Klasyfikacji, Części, Składników i Kwalifikatorów.&#10;Klasyfikacja (ICF) składa się z trzech Części:&#10;- Funkcjonowanie i niepełnosprawność&#10;- Czynniki kontekstowe&#10;- Ułatwienie/Bariera&#10;Funkcjonowanie i niepełnosprawność składa się z dwóch składników:&#10;- Funkcje i struktury ciała&#10;- Aktywność i uczestniczenie&#10;Czynniki kontekstowe składają się z jednego czynnika: Czynniki środowiskowe.&#10;Ułatwienie/Bariera składa się z jednego czynnika: Czynniki osobowe.&#10;Funkcje i struktury ciała składają się z dwóch Kwalifikatorów:&#10;- Zmiana funkcji ciała&#10;- Zmiana w strukturze ciała&#10;Aktywność i uczestniczenie składa się z dwóch Kwalifikatorów:&#10;- Zdolność&#10;- Wykon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0241" name="Obraz 1" descr="Struktura klasyfikacji ICF składa się z czterech elementów:&#10;Klasyfikacji, Części, Składników i Kwalifikatorów.&#10;Klasyfikacja (ICF) składa się z trzech Części:&#10;- Funkcjonowanie i niepełnosprawność&#10;- Czynniki kontekstowe&#10;- Ułatwienie/Bariera&#10;Funkcjonowanie i niepełnosprawność składa się z dwóch składników:&#10;- Funkcje i struktury ciała&#10;- Aktywność i uczestniczenie&#10;Czynniki kontekstowe składają się z jednego czynnika: Czynniki środowiskowe.&#10;Ułatwienie/Bariera składa się z jednego czynnika: Czynniki osobowe.&#10;Funkcje i struktury ciała składają się z dwóch Kwalifikatorów:&#10;- Zmiana funkcji ciała&#10;- Zmiana w strukturze ciała&#10;Aktywność i uczestniczenie składa się z dwóch Kwalifikatorów:&#10;- Zdolność&#10;- Wykonanie"/>
                    <pic:cNvPicPr/>
                  </pic:nvPicPr>
                  <pic:blipFill>
                    <a:blip r:embed="rId12"/>
                    <a:stretch>
                      <a:fillRect/>
                    </a:stretch>
                  </pic:blipFill>
                  <pic:spPr>
                    <a:xfrm>
                      <a:off x="0" y="0"/>
                      <a:ext cx="5760720" cy="4114800"/>
                    </a:xfrm>
                    <a:prstGeom prst="rect">
                      <a:avLst/>
                    </a:prstGeom>
                    <a:scene3d>
                      <a:camera prst="orthographicFront"/>
                      <a:lightRig rig="threePt" dir="t"/>
                    </a:scene3d>
                    <a:sp3d contourW="25400"/>
                  </pic:spPr>
                </pic:pic>
              </a:graphicData>
            </a:graphic>
          </wp:inline>
        </w:drawing>
      </w:r>
    </w:p>
    <w:p w14:paraId="67ACDB43" w14:textId="663A9220" w:rsidR="00A95519" w:rsidRPr="002C4A04" w:rsidRDefault="00AE2FBB" w:rsidP="00AE2FBB">
      <w:pPr>
        <w:spacing w:before="480" w:after="120" w:line="360" w:lineRule="auto"/>
        <w:rPr>
          <w:rFonts w:ascii="Arial" w:eastAsia="Calibri" w:hAnsi="Arial" w:cs="Arial"/>
          <w:sz w:val="24"/>
          <w:szCs w:val="24"/>
        </w:rPr>
      </w:pPr>
      <w:r w:rsidRPr="002C4A04">
        <w:rPr>
          <w:rFonts w:ascii="Arial" w:eastAsia="Calibri" w:hAnsi="Arial" w:cs="Arial"/>
          <w:sz w:val="24"/>
          <w:szCs w:val="24"/>
        </w:rPr>
        <w:t>K</w:t>
      </w:r>
      <w:r w:rsidR="00FE70AF" w:rsidRPr="002C4A04">
        <w:rPr>
          <w:rFonts w:ascii="Arial" w:eastAsia="Calibri" w:hAnsi="Arial" w:cs="Arial"/>
          <w:sz w:val="24"/>
          <w:szCs w:val="24"/>
        </w:rPr>
        <w:t>lasyfikacja zakłada, iż poszczególne obszary na siebie wpływają i w połączeniu dają pełny obraz funkcjonowania danej osoby. Schemat powiązań obrazuje poniższ</w:t>
      </w:r>
      <w:r w:rsidR="0051552F" w:rsidRPr="002C4A04">
        <w:rPr>
          <w:rFonts w:ascii="Arial" w:eastAsia="Calibri" w:hAnsi="Arial" w:cs="Arial"/>
          <w:sz w:val="24"/>
          <w:szCs w:val="24"/>
        </w:rPr>
        <w:t>a grafika:</w:t>
      </w:r>
    </w:p>
    <w:p w14:paraId="67ACDB44" w14:textId="77777777" w:rsidR="00A95519" w:rsidRPr="002C4A04" w:rsidRDefault="00FE70AF">
      <w:pPr>
        <w:spacing w:before="120" w:after="120" w:line="360" w:lineRule="auto"/>
        <w:rPr>
          <w:rFonts w:ascii="Arial" w:hAnsi="Arial" w:cs="Arial"/>
        </w:rPr>
      </w:pPr>
      <w:r w:rsidRPr="002C4A04">
        <w:rPr>
          <w:rFonts w:ascii="Arial" w:eastAsia="Calibri" w:hAnsi="Arial" w:cs="Arial"/>
          <w:noProof/>
          <w:sz w:val="24"/>
          <w:szCs w:val="24"/>
          <w:lang w:eastAsia="pl-PL"/>
        </w:rPr>
        <w:drawing>
          <wp:inline distT="0" distB="0" distL="0" distR="0" wp14:anchorId="67ACDADB" wp14:editId="495A2B87">
            <wp:extent cx="5321332" cy="4305937"/>
            <wp:effectExtent l="57150" t="57150" r="50800" b="56515"/>
            <wp:docPr id="543707815" name="Obraz 1" descr="Zależności między składnikami Międzynarodowej Klasyfikacji Funkcjonowania, Niepełnosprawności i Zdrowia (ICF):&#10;Stan chorobowy (zaburzenie lub choroba)  jest zależny od:&#10;- Funkcje i struktury ciała ludzkiego&#10;- Aktywność&#10;- Uczestniczenie&#10;Każdy z tych elementów jest zależny od pozostałych, oraz od czynników środowiskowych oraz osobowych."/>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7186" t="1299" r="5785" b="3801"/>
                    <a:stretch>
                      <a:fillRect/>
                    </a:stretch>
                  </pic:blipFill>
                  <pic:spPr>
                    <a:xfrm>
                      <a:off x="0" y="0"/>
                      <a:ext cx="5321332" cy="4305937"/>
                    </a:xfrm>
                    <a:prstGeom prst="rect">
                      <a:avLst/>
                    </a:prstGeom>
                    <a:noFill/>
                    <a:ln>
                      <a:noFill/>
                      <a:prstDash/>
                    </a:ln>
                    <a:scene3d>
                      <a:camera prst="orthographicFront"/>
                      <a:lightRig rig="threePt" dir="t"/>
                    </a:scene3d>
                    <a:sp3d contourW="25400"/>
                  </pic:spPr>
                </pic:pic>
              </a:graphicData>
            </a:graphic>
          </wp:inline>
        </w:drawing>
      </w:r>
    </w:p>
    <w:p w14:paraId="67ACDB45" w14:textId="21210B0D" w:rsidR="00A95519" w:rsidRPr="002C4A04" w:rsidRDefault="00FE70AF" w:rsidP="00710AA6">
      <w:pPr>
        <w:spacing w:before="120" w:after="360" w:line="360" w:lineRule="auto"/>
        <w:rPr>
          <w:rFonts w:ascii="Arial" w:eastAsia="Calibri" w:hAnsi="Arial" w:cs="Arial"/>
          <w:sz w:val="24"/>
          <w:szCs w:val="24"/>
        </w:rPr>
      </w:pPr>
      <w:r w:rsidRPr="002C4A04">
        <w:rPr>
          <w:rFonts w:ascii="Arial" w:eastAsia="Calibri" w:hAnsi="Arial" w:cs="Arial"/>
          <w:sz w:val="24"/>
          <w:szCs w:val="24"/>
        </w:rPr>
        <w:t>Główną zaletą takiego opisu jest jego interdyscyplinarność. Klasyfikacja dzięki temu może służyć do przekazywania informacji o sposobie funkcjonowania danej osoby specjalistom w</w:t>
      </w:r>
      <w:r w:rsidR="00AC2EF4" w:rsidRPr="002C4A04">
        <w:rPr>
          <w:rFonts w:ascii="Arial" w:eastAsia="Calibri" w:hAnsi="Arial" w:cs="Arial"/>
          <w:sz w:val="24"/>
          <w:szCs w:val="24"/>
        </w:rPr>
        <w:t> </w:t>
      </w:r>
      <w:r w:rsidRPr="002C4A04">
        <w:rPr>
          <w:rFonts w:ascii="Arial" w:eastAsia="Calibri" w:hAnsi="Arial" w:cs="Arial"/>
          <w:sz w:val="24"/>
          <w:szCs w:val="24"/>
        </w:rPr>
        <w:t xml:space="preserve"> różnych dziedzinach: lekarzom, fizjoterapeutom, pracownikom socjalnym, doradcom zawodowym, psychologom, terapeutom zajęciowym itp.</w:t>
      </w:r>
    </w:p>
    <w:p w14:paraId="67ACDB46" w14:textId="77777777" w:rsidR="00A95519" w:rsidRPr="002C4A04" w:rsidRDefault="00FE70AF" w:rsidP="002F111B">
      <w:pPr>
        <w:pStyle w:val="Nagwek4"/>
        <w:rPr>
          <w:rFonts w:ascii="Arial" w:hAnsi="Arial" w:cs="Arial"/>
        </w:rPr>
      </w:pPr>
      <w:bookmarkStart w:id="11" w:name="_Toc153533985"/>
      <w:bookmarkStart w:id="12" w:name="_Toc195683586"/>
      <w:r w:rsidRPr="002C4A04">
        <w:rPr>
          <w:rFonts w:ascii="Arial" w:hAnsi="Arial" w:cs="Arial"/>
        </w:rPr>
        <w:t>Rehabilitacja jako proces wieloaspektowy</w:t>
      </w:r>
      <w:bookmarkEnd w:id="11"/>
      <w:bookmarkEnd w:id="12"/>
    </w:p>
    <w:p w14:paraId="67ACDB47" w14:textId="77777777" w:rsidR="00A95519"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Byśmy mogli mówić o kompleksowej rehabilitacji musimy uświadomić sobie, że mamy trzy rodzaje rehabilitacji:</w:t>
      </w:r>
    </w:p>
    <w:p w14:paraId="67ACDB48" w14:textId="77777777" w:rsidR="00A95519" w:rsidRPr="002C4A04" w:rsidRDefault="00FE70AF">
      <w:pPr>
        <w:numPr>
          <w:ilvl w:val="0"/>
          <w:numId w:val="2"/>
        </w:numPr>
        <w:spacing w:before="120" w:after="120" w:line="360" w:lineRule="auto"/>
        <w:rPr>
          <w:rFonts w:ascii="Arial" w:eastAsia="Calibri" w:hAnsi="Arial" w:cs="Arial"/>
          <w:sz w:val="24"/>
          <w:szCs w:val="24"/>
        </w:rPr>
      </w:pPr>
      <w:r w:rsidRPr="002C4A04">
        <w:rPr>
          <w:rFonts w:ascii="Arial" w:eastAsia="Calibri" w:hAnsi="Arial" w:cs="Arial"/>
          <w:sz w:val="24"/>
          <w:szCs w:val="24"/>
        </w:rPr>
        <w:t>leczniczą;</w:t>
      </w:r>
    </w:p>
    <w:p w14:paraId="67ACDB49" w14:textId="77777777" w:rsidR="00A95519" w:rsidRPr="002C4A04" w:rsidRDefault="00FE70AF">
      <w:pPr>
        <w:numPr>
          <w:ilvl w:val="0"/>
          <w:numId w:val="2"/>
        </w:numPr>
        <w:spacing w:before="120" w:after="120" w:line="360" w:lineRule="auto"/>
        <w:rPr>
          <w:rFonts w:ascii="Arial" w:eastAsia="Calibri" w:hAnsi="Arial" w:cs="Arial"/>
          <w:sz w:val="24"/>
          <w:szCs w:val="24"/>
        </w:rPr>
      </w:pPr>
      <w:r w:rsidRPr="002C4A04">
        <w:rPr>
          <w:rFonts w:ascii="Arial" w:eastAsia="Calibri" w:hAnsi="Arial" w:cs="Arial"/>
          <w:sz w:val="24"/>
          <w:szCs w:val="24"/>
        </w:rPr>
        <w:t>społeczną;</w:t>
      </w:r>
    </w:p>
    <w:p w14:paraId="542B046F" w14:textId="2C1C8621" w:rsidR="005F35B3" w:rsidRPr="002C4A04" w:rsidRDefault="00FE70AF" w:rsidP="00F80104">
      <w:pPr>
        <w:numPr>
          <w:ilvl w:val="0"/>
          <w:numId w:val="2"/>
        </w:numPr>
        <w:suppressAutoHyphens w:val="0"/>
        <w:spacing w:before="120" w:after="120" w:line="360" w:lineRule="auto"/>
        <w:rPr>
          <w:rFonts w:ascii="Arial" w:eastAsia="Calibri" w:hAnsi="Arial" w:cs="Arial"/>
          <w:sz w:val="24"/>
          <w:szCs w:val="24"/>
        </w:rPr>
      </w:pPr>
      <w:r w:rsidRPr="002C4A04">
        <w:rPr>
          <w:rFonts w:ascii="Arial" w:eastAsia="Calibri" w:hAnsi="Arial" w:cs="Arial"/>
          <w:sz w:val="24"/>
          <w:szCs w:val="24"/>
        </w:rPr>
        <w:t>zawodową.</w:t>
      </w:r>
      <w:r w:rsidR="005F35B3" w:rsidRPr="002C4A04">
        <w:rPr>
          <w:rFonts w:ascii="Arial" w:eastAsia="Calibri" w:hAnsi="Arial" w:cs="Arial"/>
          <w:sz w:val="24"/>
          <w:szCs w:val="24"/>
        </w:rPr>
        <w:br w:type="page"/>
      </w:r>
    </w:p>
    <w:p w14:paraId="67ACDB4B" w14:textId="3C52EBC0" w:rsidR="00A95519"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Każda z nich jest równie istotna i musi być włączana w kolejnych jednostkach czasu, a</w:t>
      </w:r>
      <w:r w:rsidR="00A82355" w:rsidRPr="002C4A04">
        <w:rPr>
          <w:rFonts w:ascii="Arial" w:eastAsia="Calibri" w:hAnsi="Arial" w:cs="Arial"/>
          <w:sz w:val="24"/>
          <w:szCs w:val="24"/>
        </w:rPr>
        <w:t> </w:t>
      </w:r>
      <w:r w:rsidRPr="002C4A04">
        <w:rPr>
          <w:rFonts w:ascii="Arial" w:eastAsia="Calibri" w:hAnsi="Arial" w:cs="Arial"/>
          <w:sz w:val="24"/>
          <w:szCs w:val="24"/>
        </w:rPr>
        <w:t xml:space="preserve"> zasadniczym celem powinna być maksymalna samodzielność w każdym aspekcie życia. Nie</w:t>
      </w:r>
      <w:r w:rsidR="00A82355" w:rsidRPr="002C4A04">
        <w:rPr>
          <w:rFonts w:ascii="Arial" w:eastAsia="Calibri" w:hAnsi="Arial" w:cs="Arial"/>
          <w:sz w:val="24"/>
          <w:szCs w:val="24"/>
        </w:rPr>
        <w:t> </w:t>
      </w:r>
      <w:r w:rsidRPr="002C4A04">
        <w:rPr>
          <w:rFonts w:ascii="Arial" w:eastAsia="Calibri" w:hAnsi="Arial" w:cs="Arial"/>
          <w:sz w:val="24"/>
          <w:szCs w:val="24"/>
        </w:rPr>
        <w:t xml:space="preserve"> można stwierdzić, że któryś z rodzajów rehabilitacji jest ważniejszy. Chociaż zapewne poszczególni specjaliści będą twierdzili, że ich dziedzina jest najważniejsza, ale to spór z cyklu co było pierwsze jajko czy kura.</w:t>
      </w:r>
    </w:p>
    <w:p w14:paraId="67ACDB4C" w14:textId="77777777" w:rsidR="00A95519" w:rsidRPr="002C4A04" w:rsidRDefault="00FE70AF">
      <w:pPr>
        <w:spacing w:before="120" w:after="120" w:line="360" w:lineRule="auto"/>
        <w:rPr>
          <w:rFonts w:ascii="Arial" w:hAnsi="Arial" w:cs="Arial"/>
        </w:rPr>
      </w:pPr>
      <w:r w:rsidRPr="002C4A04">
        <w:rPr>
          <w:rFonts w:ascii="Arial" w:eastAsia="Calibri" w:hAnsi="Arial" w:cs="Arial"/>
          <w:noProof/>
          <w:sz w:val="24"/>
          <w:szCs w:val="24"/>
          <w:lang w:eastAsia="pl-PL"/>
        </w:rPr>
        <w:drawing>
          <wp:inline distT="0" distB="0" distL="0" distR="0" wp14:anchorId="67ACDADD" wp14:editId="43916BFD">
            <wp:extent cx="5760720" cy="3828419"/>
            <wp:effectExtent l="57150" t="57150" r="68580" b="57785"/>
            <wp:docPr id="932840508" name="Obraz 3" descr="Trzy strzałki przypominające drogowskazy skierowane w jednym kierunku (prawo), podpisane jako:&#10;- Rehabilitacja społeczna&#10;- Leczenie i Rehabilitacja lecznicza&#10;- Rehabilitacja zawodow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828419"/>
                    </a:xfrm>
                    <a:prstGeom prst="rect">
                      <a:avLst/>
                    </a:prstGeom>
                    <a:noFill/>
                    <a:ln>
                      <a:noFill/>
                      <a:prstDash/>
                    </a:ln>
                    <a:scene3d>
                      <a:camera prst="orthographicFront"/>
                      <a:lightRig rig="threePt" dir="t"/>
                    </a:scene3d>
                    <a:sp3d contourW="25400"/>
                  </pic:spPr>
                </pic:pic>
              </a:graphicData>
            </a:graphic>
          </wp:inline>
        </w:drawing>
      </w:r>
    </w:p>
    <w:p w14:paraId="67ACDB4D" w14:textId="77777777" w:rsidR="00A95519" w:rsidRPr="002C4A04" w:rsidRDefault="00FE70AF" w:rsidP="005F35B3">
      <w:pPr>
        <w:spacing w:before="120" w:after="360" w:line="360" w:lineRule="auto"/>
        <w:rPr>
          <w:rFonts w:ascii="Arial" w:eastAsia="Calibri" w:hAnsi="Arial" w:cs="Arial"/>
          <w:sz w:val="24"/>
          <w:szCs w:val="24"/>
        </w:rPr>
      </w:pPr>
      <w:r w:rsidRPr="002C4A04">
        <w:rPr>
          <w:rFonts w:ascii="Arial" w:eastAsia="Calibri" w:hAnsi="Arial" w:cs="Arial"/>
          <w:sz w:val="24"/>
          <w:szCs w:val="24"/>
        </w:rPr>
        <w:t>W idealnym modelu specjaliści z zakresu każdej z wyżej wymienionych rehabilitacji współpracują posługując się uniwersalnym językiem jakim jest wcześniej wspomniany ICF.</w:t>
      </w:r>
    </w:p>
    <w:p w14:paraId="67ACDB4E" w14:textId="77777777" w:rsidR="00A95519" w:rsidRPr="002C4A04" w:rsidRDefault="00FE70AF" w:rsidP="007D7414">
      <w:pPr>
        <w:pStyle w:val="Nagwek4"/>
        <w:rPr>
          <w:rFonts w:ascii="Arial" w:hAnsi="Arial" w:cs="Arial"/>
        </w:rPr>
      </w:pPr>
      <w:bookmarkStart w:id="13" w:name="_Toc153533986"/>
      <w:bookmarkStart w:id="14" w:name="_Toc195683587"/>
      <w:r w:rsidRPr="002C4A04">
        <w:rPr>
          <w:rFonts w:ascii="Arial" w:hAnsi="Arial" w:cs="Arial"/>
        </w:rPr>
        <w:t>Stereotypy i język</w:t>
      </w:r>
      <w:bookmarkEnd w:id="13"/>
      <w:bookmarkEnd w:id="14"/>
    </w:p>
    <w:p w14:paraId="67ACDB50" w14:textId="76773072" w:rsidR="00DA502C"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W historii sposób nazywania osób z niepełnosprawnością mocno ewoluował. Możemy przytoczyć kilka z nich: kaleka, inwalida, chromy, garbaty, kulawy, ułomny. Później pojawiło się określenie osoba niepełnosprawna. Jednak nadal takie przymiotnikowe określenie lokuje niepełnosprawność w człowieku. Obecnie przyjmuje się określenie osoba z niepełnosprawnością. Ta pozornie kosmetyczna zmiana „wyciąga” niepełnosprawność z</w:t>
      </w:r>
      <w:r w:rsidR="00DF2223" w:rsidRPr="002C4A04">
        <w:rPr>
          <w:rFonts w:ascii="Arial" w:eastAsia="Calibri" w:hAnsi="Arial" w:cs="Arial"/>
          <w:sz w:val="24"/>
          <w:szCs w:val="24"/>
        </w:rPr>
        <w:t> </w:t>
      </w:r>
      <w:r w:rsidRPr="002C4A04">
        <w:rPr>
          <w:rFonts w:ascii="Arial" w:eastAsia="Calibri" w:hAnsi="Arial" w:cs="Arial"/>
          <w:sz w:val="24"/>
          <w:szCs w:val="24"/>
        </w:rPr>
        <w:t xml:space="preserve"> człowieka i sprawia, że jest to jedna z cech niedefiniująca danej osoby. Można by powiedzieć, że to tylko nazewnictwo. Musimy jednak pamiętać, że język kształtuje sposób naszego myślenia. Zwłaszcza, środowiska o charakterze opiniotwórczym a takim niewątpliwie jest środowisko akademickie, powinny zwrócić uwagę na język jakim się posługuje.</w:t>
      </w:r>
    </w:p>
    <w:p w14:paraId="67ACDB51" w14:textId="195A7FAB" w:rsidR="00A95519" w:rsidRPr="002C4A04" w:rsidRDefault="00FE70AF" w:rsidP="00DF2223">
      <w:pPr>
        <w:suppressAutoHyphens w:val="0"/>
        <w:rPr>
          <w:rFonts w:ascii="Arial" w:eastAsia="Calibri" w:hAnsi="Arial" w:cs="Arial"/>
          <w:sz w:val="24"/>
          <w:szCs w:val="24"/>
        </w:rPr>
      </w:pPr>
      <w:r w:rsidRPr="002C4A04">
        <w:rPr>
          <w:rFonts w:ascii="Arial" w:eastAsia="Calibri" w:hAnsi="Arial" w:cs="Arial"/>
          <w:sz w:val="24"/>
          <w:szCs w:val="24"/>
        </w:rPr>
        <w:t>Osoba z niepełnosprawnością, czyli kto? W pierwszym momencie często pojawiają się nam pewne skojarzenia:</w:t>
      </w:r>
    </w:p>
    <w:p w14:paraId="67ACDB52" w14:textId="77777777" w:rsidR="00A95519" w:rsidRPr="002C4A04" w:rsidRDefault="00FE70AF">
      <w:pPr>
        <w:numPr>
          <w:ilvl w:val="0"/>
          <w:numId w:val="3"/>
        </w:numPr>
        <w:spacing w:before="120" w:after="120" w:line="360" w:lineRule="auto"/>
        <w:rPr>
          <w:rFonts w:ascii="Arial" w:eastAsia="Calibri" w:hAnsi="Arial" w:cs="Arial"/>
          <w:sz w:val="24"/>
          <w:szCs w:val="24"/>
        </w:rPr>
      </w:pPr>
      <w:r w:rsidRPr="002C4A04">
        <w:rPr>
          <w:rFonts w:ascii="Arial" w:eastAsia="Calibri" w:hAnsi="Arial" w:cs="Arial"/>
          <w:sz w:val="24"/>
          <w:szCs w:val="24"/>
        </w:rPr>
        <w:t>wymagający opieki i pomocy?</w:t>
      </w:r>
    </w:p>
    <w:p w14:paraId="67ACDB53" w14:textId="77777777" w:rsidR="00A95519" w:rsidRPr="002C4A04" w:rsidRDefault="00FE70AF">
      <w:pPr>
        <w:numPr>
          <w:ilvl w:val="0"/>
          <w:numId w:val="3"/>
        </w:numPr>
        <w:spacing w:before="120" w:after="120" w:line="360" w:lineRule="auto"/>
        <w:rPr>
          <w:rFonts w:ascii="Arial" w:eastAsia="Calibri" w:hAnsi="Arial" w:cs="Arial"/>
          <w:sz w:val="24"/>
          <w:szCs w:val="24"/>
        </w:rPr>
      </w:pPr>
      <w:r w:rsidRPr="002C4A04">
        <w:rPr>
          <w:rFonts w:ascii="Arial" w:eastAsia="Calibri" w:hAnsi="Arial" w:cs="Arial"/>
          <w:sz w:val="24"/>
          <w:szCs w:val="24"/>
        </w:rPr>
        <w:t>Niesamodzielny? Niesprawny?</w:t>
      </w:r>
    </w:p>
    <w:p w14:paraId="67ACDB54" w14:textId="77777777" w:rsidR="00A95519" w:rsidRPr="002C4A04" w:rsidRDefault="00FE70AF">
      <w:pPr>
        <w:numPr>
          <w:ilvl w:val="0"/>
          <w:numId w:val="3"/>
        </w:numPr>
        <w:spacing w:before="120" w:after="120" w:line="360" w:lineRule="auto"/>
        <w:rPr>
          <w:rFonts w:ascii="Arial" w:eastAsia="Calibri" w:hAnsi="Arial" w:cs="Arial"/>
          <w:sz w:val="24"/>
          <w:szCs w:val="24"/>
        </w:rPr>
      </w:pPr>
      <w:r w:rsidRPr="002C4A04">
        <w:rPr>
          <w:rFonts w:ascii="Arial" w:eastAsia="Calibri" w:hAnsi="Arial" w:cs="Arial"/>
          <w:sz w:val="24"/>
          <w:szCs w:val="24"/>
        </w:rPr>
        <w:t>Słabszy? Gorszy? Bezradny?</w:t>
      </w:r>
    </w:p>
    <w:p w14:paraId="67ACDB55" w14:textId="77777777" w:rsidR="00A95519" w:rsidRPr="002C4A04" w:rsidRDefault="00FE70AF">
      <w:pPr>
        <w:numPr>
          <w:ilvl w:val="0"/>
          <w:numId w:val="3"/>
        </w:numPr>
        <w:spacing w:before="120" w:after="120" w:line="360" w:lineRule="auto"/>
        <w:rPr>
          <w:rFonts w:ascii="Arial" w:eastAsia="Calibri" w:hAnsi="Arial" w:cs="Arial"/>
          <w:sz w:val="24"/>
          <w:szCs w:val="24"/>
        </w:rPr>
      </w:pPr>
      <w:r w:rsidRPr="002C4A04">
        <w:rPr>
          <w:rFonts w:ascii="Arial" w:eastAsia="Calibri" w:hAnsi="Arial" w:cs="Arial"/>
          <w:sz w:val="24"/>
          <w:szCs w:val="24"/>
        </w:rPr>
        <w:t>Gorzej wykształcony? Głupszy?</w:t>
      </w:r>
    </w:p>
    <w:p w14:paraId="67ACDB56" w14:textId="77777777" w:rsidR="00A95519" w:rsidRPr="002C4A04" w:rsidRDefault="00FE70AF">
      <w:pPr>
        <w:numPr>
          <w:ilvl w:val="0"/>
          <w:numId w:val="3"/>
        </w:numPr>
        <w:spacing w:before="120" w:after="120" w:line="360" w:lineRule="auto"/>
        <w:rPr>
          <w:rFonts w:ascii="Arial" w:eastAsia="Calibri" w:hAnsi="Arial" w:cs="Arial"/>
          <w:sz w:val="24"/>
          <w:szCs w:val="24"/>
        </w:rPr>
      </w:pPr>
      <w:r w:rsidRPr="002C4A04">
        <w:rPr>
          <w:rFonts w:ascii="Arial" w:eastAsia="Calibri" w:hAnsi="Arial" w:cs="Arial"/>
          <w:sz w:val="24"/>
          <w:szCs w:val="24"/>
        </w:rPr>
        <w:t>Nieszczęśliwy? Biedny? Smutny?</w:t>
      </w:r>
    </w:p>
    <w:p w14:paraId="67ACDB57" w14:textId="77777777" w:rsidR="00A95519" w:rsidRPr="002C4A04" w:rsidRDefault="00FE70AF">
      <w:pPr>
        <w:numPr>
          <w:ilvl w:val="0"/>
          <w:numId w:val="3"/>
        </w:numPr>
        <w:spacing w:before="120" w:after="120" w:line="360" w:lineRule="auto"/>
        <w:rPr>
          <w:rFonts w:ascii="Arial" w:eastAsia="Calibri" w:hAnsi="Arial" w:cs="Arial"/>
          <w:sz w:val="24"/>
          <w:szCs w:val="24"/>
        </w:rPr>
      </w:pPr>
      <w:r w:rsidRPr="002C4A04">
        <w:rPr>
          <w:rFonts w:ascii="Arial" w:eastAsia="Calibri" w:hAnsi="Arial" w:cs="Arial"/>
          <w:sz w:val="24"/>
          <w:szCs w:val="24"/>
        </w:rPr>
        <w:t>Inny? Obcy? Dziwny?</w:t>
      </w:r>
    </w:p>
    <w:p w14:paraId="67ACDB58" w14:textId="77777777" w:rsidR="00A95519"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To co może warunkować naszą postawę wobec osób z niepełnosprawnością to:</w:t>
      </w:r>
    </w:p>
    <w:p w14:paraId="67ACDB59" w14:textId="77777777" w:rsidR="00A95519" w:rsidRPr="002C4A04" w:rsidRDefault="00FE70AF">
      <w:pPr>
        <w:numPr>
          <w:ilvl w:val="0"/>
          <w:numId w:val="4"/>
        </w:numPr>
        <w:spacing w:before="120" w:after="120" w:line="360" w:lineRule="auto"/>
        <w:rPr>
          <w:rFonts w:ascii="Arial" w:eastAsia="Calibri" w:hAnsi="Arial" w:cs="Arial"/>
          <w:sz w:val="24"/>
          <w:szCs w:val="24"/>
        </w:rPr>
      </w:pPr>
      <w:r w:rsidRPr="002C4A04">
        <w:rPr>
          <w:rFonts w:ascii="Arial" w:eastAsia="Calibri" w:hAnsi="Arial" w:cs="Arial"/>
          <w:sz w:val="24"/>
          <w:szCs w:val="24"/>
        </w:rPr>
        <w:t>samoocena i samoakceptacja osób niepełnosprawnych;</w:t>
      </w:r>
    </w:p>
    <w:p w14:paraId="67ACDB5A" w14:textId="77777777" w:rsidR="00A95519" w:rsidRPr="002C4A04" w:rsidRDefault="00FE70AF">
      <w:pPr>
        <w:numPr>
          <w:ilvl w:val="0"/>
          <w:numId w:val="4"/>
        </w:numPr>
        <w:spacing w:before="120" w:after="120" w:line="360" w:lineRule="auto"/>
        <w:rPr>
          <w:rFonts w:ascii="Arial" w:eastAsia="Calibri" w:hAnsi="Arial" w:cs="Arial"/>
          <w:sz w:val="24"/>
          <w:szCs w:val="24"/>
        </w:rPr>
      </w:pPr>
      <w:r w:rsidRPr="002C4A04">
        <w:rPr>
          <w:rFonts w:ascii="Arial" w:eastAsia="Calibri" w:hAnsi="Arial" w:cs="Arial"/>
          <w:sz w:val="24"/>
          <w:szCs w:val="24"/>
        </w:rPr>
        <w:t>postrzeganie niepełnosprawności (rodzaj i stopień niepełnosprawności, oraz widoczność i niewidoczność niepełnosprawności);</w:t>
      </w:r>
    </w:p>
    <w:p w14:paraId="67ACDB5B" w14:textId="77777777" w:rsidR="00A95519" w:rsidRPr="002C4A04" w:rsidRDefault="00FE70AF">
      <w:pPr>
        <w:numPr>
          <w:ilvl w:val="0"/>
          <w:numId w:val="4"/>
        </w:numPr>
        <w:spacing w:before="120" w:after="120" w:line="360" w:lineRule="auto"/>
        <w:rPr>
          <w:rFonts w:ascii="Arial" w:eastAsia="Calibri" w:hAnsi="Arial" w:cs="Arial"/>
          <w:sz w:val="24"/>
          <w:szCs w:val="24"/>
        </w:rPr>
      </w:pPr>
      <w:r w:rsidRPr="002C4A04">
        <w:rPr>
          <w:rFonts w:ascii="Arial" w:eastAsia="Calibri" w:hAnsi="Arial" w:cs="Arial"/>
          <w:sz w:val="24"/>
          <w:szCs w:val="24"/>
        </w:rPr>
        <w:t>czynniki kulturowe;</w:t>
      </w:r>
    </w:p>
    <w:p w14:paraId="67ACDB5C" w14:textId="77777777" w:rsidR="00A95519" w:rsidRPr="002C4A04" w:rsidRDefault="00FE70AF">
      <w:pPr>
        <w:numPr>
          <w:ilvl w:val="0"/>
          <w:numId w:val="4"/>
        </w:numPr>
        <w:spacing w:before="120" w:after="120" w:line="360" w:lineRule="auto"/>
        <w:rPr>
          <w:rFonts w:ascii="Arial" w:eastAsia="Calibri" w:hAnsi="Arial" w:cs="Arial"/>
          <w:sz w:val="24"/>
          <w:szCs w:val="24"/>
        </w:rPr>
      </w:pPr>
      <w:r w:rsidRPr="002C4A04">
        <w:rPr>
          <w:rFonts w:ascii="Arial" w:eastAsia="Calibri" w:hAnsi="Arial" w:cs="Arial"/>
          <w:sz w:val="24"/>
          <w:szCs w:val="24"/>
        </w:rPr>
        <w:t>wcześniejsze indywidualne doświadczenia (zawodowe, rodzinne);</w:t>
      </w:r>
    </w:p>
    <w:p w14:paraId="67ACDB5D" w14:textId="77777777" w:rsidR="00A95519" w:rsidRPr="002C4A04" w:rsidRDefault="00FE70AF">
      <w:pPr>
        <w:numPr>
          <w:ilvl w:val="0"/>
          <w:numId w:val="4"/>
        </w:numPr>
        <w:spacing w:before="120" w:after="120" w:line="360" w:lineRule="auto"/>
        <w:rPr>
          <w:rFonts w:ascii="Arial" w:eastAsia="Calibri" w:hAnsi="Arial" w:cs="Arial"/>
          <w:sz w:val="24"/>
          <w:szCs w:val="24"/>
        </w:rPr>
      </w:pPr>
      <w:r w:rsidRPr="002C4A04">
        <w:rPr>
          <w:rFonts w:ascii="Arial" w:eastAsia="Calibri" w:hAnsi="Arial" w:cs="Arial"/>
          <w:sz w:val="24"/>
          <w:szCs w:val="24"/>
        </w:rPr>
        <w:t>uwarunkowanie osobowościowe;</w:t>
      </w:r>
    </w:p>
    <w:p w14:paraId="67ACDB5E" w14:textId="77777777" w:rsidR="00A95519" w:rsidRPr="002C4A04" w:rsidRDefault="00FE70AF">
      <w:pPr>
        <w:numPr>
          <w:ilvl w:val="0"/>
          <w:numId w:val="4"/>
        </w:numPr>
        <w:spacing w:before="120" w:after="120" w:line="360" w:lineRule="auto"/>
        <w:rPr>
          <w:rFonts w:ascii="Arial" w:eastAsia="Calibri" w:hAnsi="Arial" w:cs="Arial"/>
          <w:sz w:val="24"/>
          <w:szCs w:val="24"/>
        </w:rPr>
      </w:pPr>
      <w:r w:rsidRPr="002C4A04">
        <w:rPr>
          <w:rFonts w:ascii="Arial" w:eastAsia="Calibri" w:hAnsi="Arial" w:cs="Arial"/>
          <w:sz w:val="24"/>
          <w:szCs w:val="24"/>
        </w:rPr>
        <w:t>warunki ekonomiczne, polityka społeczna, pozytywne wzorce.</w:t>
      </w:r>
    </w:p>
    <w:p w14:paraId="67ACDB5F" w14:textId="77777777" w:rsidR="00A95519"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Nasze ostateczne przekonanie zależy od tego co ze skojarzeniem czy funkcjonującym stereotypem zrobimy. Czy przyjmiemy go jak dogmat czy przepracujemy i dostrzeżemy indywidualne cechy osoby z którą akurat mamy kontakt.</w:t>
      </w:r>
    </w:p>
    <w:p w14:paraId="67ACDB60" w14:textId="77777777" w:rsidR="00A95519"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W historii na każdym etapie pojawiały się wybitne jednostki, które były jednocześnie osobami z niepełnosprawnością:</w:t>
      </w:r>
    </w:p>
    <w:p w14:paraId="67ACDB61" w14:textId="77777777" w:rsidR="00A95519" w:rsidRPr="002C4A04" w:rsidRDefault="00FE70AF">
      <w:pPr>
        <w:numPr>
          <w:ilvl w:val="0"/>
          <w:numId w:val="5"/>
        </w:numPr>
        <w:spacing w:before="120" w:after="120" w:line="360" w:lineRule="auto"/>
        <w:rPr>
          <w:rFonts w:ascii="Arial" w:eastAsia="Calibri" w:hAnsi="Arial" w:cs="Arial"/>
          <w:sz w:val="24"/>
          <w:szCs w:val="24"/>
        </w:rPr>
      </w:pPr>
      <w:r w:rsidRPr="002C4A04">
        <w:rPr>
          <w:rFonts w:ascii="Arial" w:eastAsia="Calibri" w:hAnsi="Arial" w:cs="Arial"/>
          <w:sz w:val="24"/>
          <w:szCs w:val="24"/>
        </w:rPr>
        <w:t>Homer – grecki pieśniarz wędrowny, epik (niewidomy);</w:t>
      </w:r>
    </w:p>
    <w:p w14:paraId="67ACDB62" w14:textId="77777777" w:rsidR="00A95519" w:rsidRPr="002C4A04" w:rsidRDefault="00FE70AF">
      <w:pPr>
        <w:numPr>
          <w:ilvl w:val="0"/>
          <w:numId w:val="5"/>
        </w:numPr>
        <w:spacing w:before="120" w:after="120" w:line="360" w:lineRule="auto"/>
        <w:rPr>
          <w:rFonts w:ascii="Arial" w:eastAsia="Calibri" w:hAnsi="Arial" w:cs="Arial"/>
          <w:sz w:val="24"/>
          <w:szCs w:val="24"/>
        </w:rPr>
      </w:pPr>
      <w:r w:rsidRPr="002C4A04">
        <w:rPr>
          <w:rFonts w:ascii="Arial" w:eastAsia="Calibri" w:hAnsi="Arial" w:cs="Arial"/>
          <w:sz w:val="24"/>
          <w:szCs w:val="24"/>
        </w:rPr>
        <w:t xml:space="preserve">Frida </w:t>
      </w:r>
      <w:proofErr w:type="spellStart"/>
      <w:r w:rsidRPr="002C4A04">
        <w:rPr>
          <w:rFonts w:ascii="Arial" w:eastAsia="Calibri" w:hAnsi="Arial" w:cs="Arial"/>
          <w:sz w:val="24"/>
          <w:szCs w:val="24"/>
        </w:rPr>
        <w:t>Kahlo</w:t>
      </w:r>
      <w:proofErr w:type="spellEnd"/>
      <w:r w:rsidRPr="002C4A04">
        <w:rPr>
          <w:rFonts w:ascii="Arial" w:eastAsia="Calibri" w:hAnsi="Arial" w:cs="Arial"/>
          <w:sz w:val="24"/>
          <w:szCs w:val="24"/>
        </w:rPr>
        <w:t xml:space="preserve"> – meksykańska malarka (wypadek);</w:t>
      </w:r>
    </w:p>
    <w:p w14:paraId="67ACDB63" w14:textId="77777777" w:rsidR="00A95519" w:rsidRPr="002C4A04" w:rsidRDefault="00FE70AF">
      <w:pPr>
        <w:numPr>
          <w:ilvl w:val="0"/>
          <w:numId w:val="5"/>
        </w:numPr>
        <w:spacing w:before="120" w:after="120" w:line="360" w:lineRule="auto"/>
        <w:rPr>
          <w:rFonts w:ascii="Arial" w:eastAsia="Calibri" w:hAnsi="Arial" w:cs="Arial"/>
          <w:sz w:val="24"/>
          <w:szCs w:val="24"/>
        </w:rPr>
      </w:pPr>
      <w:r w:rsidRPr="002C4A04">
        <w:rPr>
          <w:rFonts w:ascii="Arial" w:eastAsia="Calibri" w:hAnsi="Arial" w:cs="Arial"/>
          <w:sz w:val="24"/>
          <w:szCs w:val="24"/>
        </w:rPr>
        <w:t>Ludwig van Beethoven – niemiecki kompozytor i pianista (Głuchy);</w:t>
      </w:r>
    </w:p>
    <w:p w14:paraId="67ACDB64" w14:textId="558A7BE0" w:rsidR="00A95519" w:rsidRPr="002C4A04" w:rsidRDefault="00FE70AF">
      <w:pPr>
        <w:numPr>
          <w:ilvl w:val="0"/>
          <w:numId w:val="5"/>
        </w:numPr>
        <w:spacing w:before="120" w:after="120" w:line="360" w:lineRule="auto"/>
        <w:rPr>
          <w:rFonts w:ascii="Arial" w:eastAsia="Calibri" w:hAnsi="Arial" w:cs="Arial"/>
          <w:sz w:val="24"/>
          <w:szCs w:val="24"/>
        </w:rPr>
      </w:pPr>
      <w:r w:rsidRPr="002C4A04">
        <w:rPr>
          <w:rFonts w:ascii="Arial" w:eastAsia="Calibri" w:hAnsi="Arial" w:cs="Arial"/>
          <w:sz w:val="24"/>
          <w:szCs w:val="24"/>
        </w:rPr>
        <w:t xml:space="preserve">Franklin Delano </w:t>
      </w:r>
      <w:proofErr w:type="spellStart"/>
      <w:r w:rsidRPr="002C4A04">
        <w:rPr>
          <w:rFonts w:ascii="Arial" w:eastAsia="Calibri" w:hAnsi="Arial" w:cs="Arial"/>
          <w:sz w:val="24"/>
          <w:szCs w:val="24"/>
        </w:rPr>
        <w:t>Roosevelet</w:t>
      </w:r>
      <w:proofErr w:type="spellEnd"/>
      <w:r w:rsidRPr="002C4A04">
        <w:rPr>
          <w:rFonts w:ascii="Arial" w:eastAsia="Calibri" w:hAnsi="Arial" w:cs="Arial"/>
          <w:sz w:val="24"/>
          <w:szCs w:val="24"/>
        </w:rPr>
        <w:t xml:space="preserve"> – prezydent USA (wypadek, niedowład, choroba Heinego – Medina);</w:t>
      </w:r>
    </w:p>
    <w:p w14:paraId="67ACDB65" w14:textId="77777777" w:rsidR="00A95519" w:rsidRPr="002C4A04" w:rsidRDefault="00FE70AF">
      <w:pPr>
        <w:numPr>
          <w:ilvl w:val="0"/>
          <w:numId w:val="5"/>
        </w:numPr>
        <w:spacing w:before="120" w:after="120" w:line="360" w:lineRule="auto"/>
        <w:rPr>
          <w:rFonts w:ascii="Arial" w:eastAsia="Calibri" w:hAnsi="Arial" w:cs="Arial"/>
          <w:sz w:val="24"/>
          <w:szCs w:val="24"/>
        </w:rPr>
      </w:pPr>
      <w:r w:rsidRPr="002C4A04">
        <w:rPr>
          <w:rFonts w:ascii="Arial" w:eastAsia="Calibri" w:hAnsi="Arial" w:cs="Arial"/>
          <w:sz w:val="24"/>
          <w:szCs w:val="24"/>
        </w:rPr>
        <w:t xml:space="preserve">Vincent </w:t>
      </w:r>
      <w:proofErr w:type="spellStart"/>
      <w:r w:rsidRPr="002C4A04">
        <w:rPr>
          <w:rFonts w:ascii="Arial" w:eastAsia="Calibri" w:hAnsi="Arial" w:cs="Arial"/>
          <w:sz w:val="24"/>
          <w:szCs w:val="24"/>
        </w:rPr>
        <w:t>Willem</w:t>
      </w:r>
      <w:proofErr w:type="spellEnd"/>
      <w:r w:rsidRPr="002C4A04">
        <w:rPr>
          <w:rFonts w:ascii="Arial" w:eastAsia="Calibri" w:hAnsi="Arial" w:cs="Arial"/>
          <w:sz w:val="24"/>
          <w:szCs w:val="24"/>
        </w:rPr>
        <w:t xml:space="preserve"> van Gogh – holenderski malarz (choroba psychiczna);</w:t>
      </w:r>
    </w:p>
    <w:p w14:paraId="67ACDB66" w14:textId="77777777" w:rsidR="00A95519" w:rsidRPr="002C4A04" w:rsidRDefault="00FE70AF">
      <w:pPr>
        <w:numPr>
          <w:ilvl w:val="0"/>
          <w:numId w:val="5"/>
        </w:numPr>
        <w:spacing w:before="120" w:after="120" w:line="360" w:lineRule="auto"/>
        <w:rPr>
          <w:rFonts w:ascii="Arial" w:eastAsia="Calibri" w:hAnsi="Arial" w:cs="Arial"/>
          <w:sz w:val="24"/>
          <w:szCs w:val="24"/>
        </w:rPr>
      </w:pPr>
      <w:proofErr w:type="spellStart"/>
      <w:r w:rsidRPr="002C4A04">
        <w:rPr>
          <w:rFonts w:ascii="Arial" w:eastAsia="Calibri" w:hAnsi="Arial" w:cs="Arial"/>
          <w:sz w:val="24"/>
          <w:szCs w:val="24"/>
        </w:rPr>
        <w:t>Fiodor</w:t>
      </w:r>
      <w:proofErr w:type="spellEnd"/>
      <w:r w:rsidRPr="002C4A04">
        <w:rPr>
          <w:rFonts w:ascii="Arial" w:eastAsia="Calibri" w:hAnsi="Arial" w:cs="Arial"/>
          <w:sz w:val="24"/>
          <w:szCs w:val="24"/>
        </w:rPr>
        <w:t xml:space="preserve"> Dostojewski – rosyjski pisarz (epilepsja);</w:t>
      </w:r>
    </w:p>
    <w:p w14:paraId="67ACDB67" w14:textId="77777777" w:rsidR="00A95519" w:rsidRPr="002C4A04" w:rsidRDefault="00FE70AF">
      <w:pPr>
        <w:numPr>
          <w:ilvl w:val="0"/>
          <w:numId w:val="5"/>
        </w:numPr>
        <w:spacing w:before="120" w:after="120" w:line="360" w:lineRule="auto"/>
        <w:rPr>
          <w:rFonts w:ascii="Arial" w:eastAsia="Calibri" w:hAnsi="Arial" w:cs="Arial"/>
          <w:sz w:val="24"/>
          <w:szCs w:val="24"/>
        </w:rPr>
      </w:pPr>
      <w:r w:rsidRPr="002C4A04">
        <w:rPr>
          <w:rFonts w:ascii="Arial" w:eastAsia="Calibri" w:hAnsi="Arial" w:cs="Arial"/>
          <w:sz w:val="24"/>
          <w:szCs w:val="24"/>
        </w:rPr>
        <w:t>Stephen William Hawking – brytyjski astrofizyk (stwardnienie zanikowe boczne);</w:t>
      </w:r>
    </w:p>
    <w:p w14:paraId="67ACDB68" w14:textId="77777777" w:rsidR="00A95519" w:rsidRPr="002C4A04" w:rsidRDefault="00FE70AF">
      <w:pPr>
        <w:numPr>
          <w:ilvl w:val="0"/>
          <w:numId w:val="5"/>
        </w:numPr>
        <w:spacing w:before="120" w:after="120" w:line="360" w:lineRule="auto"/>
        <w:rPr>
          <w:rFonts w:ascii="Arial" w:eastAsia="Calibri" w:hAnsi="Arial" w:cs="Arial"/>
          <w:sz w:val="24"/>
          <w:szCs w:val="24"/>
        </w:rPr>
      </w:pPr>
      <w:r w:rsidRPr="002C4A04">
        <w:rPr>
          <w:rFonts w:ascii="Arial" w:eastAsia="Calibri" w:hAnsi="Arial" w:cs="Arial"/>
          <w:sz w:val="24"/>
          <w:szCs w:val="24"/>
        </w:rPr>
        <w:t>Natalia Partyka – polska tenisistka stołowa (brak ręki);</w:t>
      </w:r>
    </w:p>
    <w:p w14:paraId="67ACDB69" w14:textId="77777777" w:rsidR="00A95519" w:rsidRPr="002C4A04" w:rsidRDefault="00FE70AF">
      <w:pPr>
        <w:numPr>
          <w:ilvl w:val="0"/>
          <w:numId w:val="5"/>
        </w:numPr>
        <w:spacing w:before="120" w:after="120" w:line="360" w:lineRule="auto"/>
        <w:rPr>
          <w:rFonts w:ascii="Arial" w:eastAsia="Calibri" w:hAnsi="Arial" w:cs="Arial"/>
          <w:sz w:val="24"/>
          <w:szCs w:val="24"/>
        </w:rPr>
      </w:pPr>
      <w:r w:rsidRPr="002C4A04">
        <w:rPr>
          <w:rFonts w:ascii="Arial" w:eastAsia="Calibri" w:hAnsi="Arial" w:cs="Arial"/>
          <w:sz w:val="24"/>
          <w:szCs w:val="24"/>
        </w:rPr>
        <w:t xml:space="preserve">Monika </w:t>
      </w:r>
      <w:proofErr w:type="spellStart"/>
      <w:r w:rsidRPr="002C4A04">
        <w:rPr>
          <w:rFonts w:ascii="Arial" w:eastAsia="Calibri" w:hAnsi="Arial" w:cs="Arial"/>
          <w:sz w:val="24"/>
          <w:szCs w:val="24"/>
        </w:rPr>
        <w:t>Kuszyńska</w:t>
      </w:r>
      <w:proofErr w:type="spellEnd"/>
      <w:r w:rsidRPr="002C4A04">
        <w:rPr>
          <w:rFonts w:ascii="Arial" w:eastAsia="Calibri" w:hAnsi="Arial" w:cs="Arial"/>
          <w:sz w:val="24"/>
          <w:szCs w:val="24"/>
        </w:rPr>
        <w:t xml:space="preserve"> – polska piosenkarka (wypadek, porusza się na wózku);</w:t>
      </w:r>
    </w:p>
    <w:p w14:paraId="67ACDB6A" w14:textId="77777777" w:rsidR="00A95519" w:rsidRPr="002C4A04" w:rsidRDefault="00FE70AF">
      <w:pPr>
        <w:numPr>
          <w:ilvl w:val="0"/>
          <w:numId w:val="5"/>
        </w:numPr>
        <w:spacing w:before="120" w:after="120" w:line="360" w:lineRule="auto"/>
        <w:rPr>
          <w:rFonts w:ascii="Arial" w:eastAsia="Calibri" w:hAnsi="Arial" w:cs="Arial"/>
          <w:sz w:val="24"/>
          <w:szCs w:val="24"/>
        </w:rPr>
      </w:pPr>
      <w:proofErr w:type="spellStart"/>
      <w:r w:rsidRPr="002C4A04">
        <w:rPr>
          <w:rFonts w:ascii="Arial" w:eastAsia="Calibri" w:hAnsi="Arial" w:cs="Arial"/>
          <w:sz w:val="24"/>
          <w:szCs w:val="24"/>
        </w:rPr>
        <w:t>Aimee</w:t>
      </w:r>
      <w:proofErr w:type="spellEnd"/>
      <w:r w:rsidRPr="002C4A04">
        <w:rPr>
          <w:rFonts w:ascii="Arial" w:eastAsia="Calibri" w:hAnsi="Arial" w:cs="Arial"/>
          <w:sz w:val="24"/>
          <w:szCs w:val="24"/>
        </w:rPr>
        <w:t xml:space="preserve"> </w:t>
      </w:r>
      <w:proofErr w:type="spellStart"/>
      <w:r w:rsidRPr="002C4A04">
        <w:rPr>
          <w:rFonts w:ascii="Arial" w:eastAsia="Calibri" w:hAnsi="Arial" w:cs="Arial"/>
          <w:sz w:val="24"/>
          <w:szCs w:val="24"/>
        </w:rPr>
        <w:t>Mullins</w:t>
      </w:r>
      <w:proofErr w:type="spellEnd"/>
      <w:r w:rsidRPr="002C4A04">
        <w:rPr>
          <w:rFonts w:ascii="Arial" w:eastAsia="Calibri" w:hAnsi="Arial" w:cs="Arial"/>
          <w:sz w:val="24"/>
          <w:szCs w:val="24"/>
        </w:rPr>
        <w:t xml:space="preserve"> – modelka (hemimelia; amputacja obu nóg poniżej kolan)</w:t>
      </w:r>
    </w:p>
    <w:p w14:paraId="67ACDB6B" w14:textId="77777777" w:rsidR="00A95519" w:rsidRPr="002C4A04" w:rsidRDefault="00FE70AF">
      <w:pPr>
        <w:tabs>
          <w:tab w:val="left" w:pos="720"/>
        </w:tabs>
        <w:spacing w:before="120" w:after="120" w:line="360" w:lineRule="auto"/>
        <w:rPr>
          <w:rFonts w:ascii="Arial" w:eastAsia="Calibri" w:hAnsi="Arial" w:cs="Arial"/>
          <w:sz w:val="24"/>
          <w:szCs w:val="24"/>
        </w:rPr>
      </w:pPr>
      <w:r w:rsidRPr="002C4A04">
        <w:rPr>
          <w:rFonts w:ascii="Arial" w:eastAsia="Calibri" w:hAnsi="Arial" w:cs="Arial"/>
          <w:sz w:val="24"/>
          <w:szCs w:val="24"/>
        </w:rPr>
        <w:t>Najważniejsze byśmy stosowali dwie główne zasady:</w:t>
      </w:r>
    </w:p>
    <w:p w14:paraId="67ACDB6C" w14:textId="77777777" w:rsidR="00A95519" w:rsidRPr="002C4A04" w:rsidRDefault="00FE70AF">
      <w:pPr>
        <w:numPr>
          <w:ilvl w:val="0"/>
          <w:numId w:val="6"/>
        </w:numPr>
        <w:spacing w:before="120" w:after="120" w:line="360" w:lineRule="auto"/>
        <w:rPr>
          <w:rFonts w:ascii="Arial" w:hAnsi="Arial" w:cs="Arial"/>
        </w:rPr>
      </w:pPr>
      <w:r w:rsidRPr="002C4A04">
        <w:rPr>
          <w:rFonts w:ascii="Arial" w:eastAsia="Calibri" w:hAnsi="Arial" w:cs="Arial"/>
          <w:b/>
          <w:bCs/>
          <w:sz w:val="24"/>
          <w:szCs w:val="24"/>
        </w:rPr>
        <w:t>nie naznaczaj, nie etykietuj</w:t>
      </w:r>
      <w:r w:rsidRPr="002C4A04">
        <w:rPr>
          <w:rFonts w:ascii="Arial" w:eastAsia="Calibri" w:hAnsi="Arial" w:cs="Arial"/>
          <w:sz w:val="24"/>
          <w:szCs w:val="24"/>
          <w:u w:val="single"/>
        </w:rPr>
        <w:t xml:space="preserve"> </w:t>
      </w:r>
      <w:r w:rsidRPr="002C4A04">
        <w:rPr>
          <w:rFonts w:ascii="Arial" w:eastAsia="Calibri" w:hAnsi="Arial" w:cs="Arial"/>
          <w:sz w:val="24"/>
          <w:szCs w:val="24"/>
        </w:rPr>
        <w:t>– nie używaj słów uważanych za obraźliwe (kaleka, ślepy, opóźniony umysłowo, debil, cierpiący na …, skazany na wózek ..., wózkowicz);</w:t>
      </w:r>
    </w:p>
    <w:p w14:paraId="67ACDB6D" w14:textId="44F5F0D6" w:rsidR="00A95519" w:rsidRPr="002C4A04" w:rsidRDefault="00FE70AF">
      <w:pPr>
        <w:numPr>
          <w:ilvl w:val="0"/>
          <w:numId w:val="6"/>
        </w:numPr>
        <w:spacing w:before="120" w:after="120" w:line="360" w:lineRule="auto"/>
        <w:rPr>
          <w:rFonts w:ascii="Arial" w:hAnsi="Arial" w:cs="Arial"/>
        </w:rPr>
      </w:pPr>
      <w:r w:rsidRPr="002C4A04">
        <w:rPr>
          <w:rFonts w:ascii="Arial" w:eastAsia="Calibri" w:hAnsi="Arial" w:cs="Arial"/>
          <w:b/>
          <w:bCs/>
          <w:sz w:val="24"/>
          <w:szCs w:val="24"/>
        </w:rPr>
        <w:t>nie uogólniaj</w:t>
      </w:r>
      <w:r w:rsidRPr="002C4A04">
        <w:rPr>
          <w:rFonts w:ascii="Arial" w:eastAsia="Calibri" w:hAnsi="Arial" w:cs="Arial"/>
          <w:sz w:val="24"/>
          <w:szCs w:val="24"/>
        </w:rPr>
        <w:t xml:space="preserve"> – każda osoba ma swoją godność, podmiotowość, osobowość i</w:t>
      </w:r>
      <w:r w:rsidR="00A35CA7">
        <w:rPr>
          <w:rFonts w:ascii="Arial" w:eastAsia="Calibri" w:hAnsi="Arial" w:cs="Arial"/>
          <w:sz w:val="24"/>
          <w:szCs w:val="24"/>
        </w:rPr>
        <w:t> </w:t>
      </w:r>
      <w:r w:rsidRPr="002C4A04">
        <w:rPr>
          <w:rFonts w:ascii="Arial" w:eastAsia="Calibri" w:hAnsi="Arial" w:cs="Arial"/>
          <w:sz w:val="24"/>
          <w:szCs w:val="24"/>
        </w:rPr>
        <w:t xml:space="preserve"> chce być traktowana z szacunkiem i indywidualnie</w:t>
      </w:r>
    </w:p>
    <w:p w14:paraId="67ACDB6E" w14:textId="563C4DC9" w:rsidR="00A95519" w:rsidRPr="002C4A04" w:rsidRDefault="00FE70AF">
      <w:pPr>
        <w:spacing w:before="120" w:after="120" w:line="360" w:lineRule="auto"/>
        <w:rPr>
          <w:rFonts w:ascii="Arial" w:eastAsia="Calibri" w:hAnsi="Arial" w:cs="Arial"/>
          <w:sz w:val="24"/>
          <w:szCs w:val="24"/>
        </w:rPr>
      </w:pPr>
      <w:r w:rsidRPr="002C4A04">
        <w:rPr>
          <w:rFonts w:ascii="Arial" w:eastAsia="Calibri" w:hAnsi="Arial" w:cs="Arial"/>
          <w:sz w:val="24"/>
          <w:szCs w:val="24"/>
        </w:rPr>
        <w:t>Kilka zasad:</w:t>
      </w:r>
    </w:p>
    <w:p w14:paraId="67ACDB6F"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zanim pomożesz – zapytaj;</w:t>
      </w:r>
    </w:p>
    <w:p w14:paraId="67ACDB70"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bądź taktowny inicjując kontakt fizyczny;</w:t>
      </w:r>
    </w:p>
    <w:p w14:paraId="67ACDB71"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pomyśl zanim coś powiesz;</w:t>
      </w:r>
    </w:p>
    <w:p w14:paraId="67ACDB72"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nie rób żadnych założeń;</w:t>
      </w:r>
    </w:p>
    <w:p w14:paraId="67ACDB73"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reaguj uprzejmie na prośby;</w:t>
      </w:r>
    </w:p>
    <w:p w14:paraId="67ACDB74"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nie stój nad głową osobie siedzącej na wózku;</w:t>
      </w:r>
    </w:p>
    <w:p w14:paraId="67ACDB75"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witając się z osobą, która ma amputowaną rękę, śmiało uściśnij drugą;</w:t>
      </w:r>
    </w:p>
    <w:p w14:paraId="67ACDB76"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pamiętaj o odśnieżaniu podjazdów;</w:t>
      </w:r>
    </w:p>
    <w:p w14:paraId="67ACDB77"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zwracaj się bezpośrednio do osoby z niepełnosprawnością a nie do osoby towarzyszącej;</w:t>
      </w:r>
    </w:p>
    <w:p w14:paraId="67ACDB78"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jeśli nie rozumiesz co mówi osoba niepełnosprawna, poproś o powtórzenie;</w:t>
      </w:r>
    </w:p>
    <w:p w14:paraId="67ACDB79"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bądź cierpliwy i wyrozumiały;</w:t>
      </w:r>
    </w:p>
    <w:p w14:paraId="67ACDB7A"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do osoby niesłyszącej mów w normalnym tempie, nie krzycz nie zakrywaj ust;</w:t>
      </w:r>
    </w:p>
    <w:p w14:paraId="67ACDB7B" w14:textId="77777777" w:rsidR="00A95519" w:rsidRPr="002C4A04" w:rsidRDefault="00FE70AF">
      <w:pPr>
        <w:numPr>
          <w:ilvl w:val="0"/>
          <w:numId w:val="7"/>
        </w:numPr>
        <w:spacing w:before="120" w:after="120" w:line="360" w:lineRule="auto"/>
        <w:rPr>
          <w:rFonts w:ascii="Arial" w:eastAsia="Calibri" w:hAnsi="Arial" w:cs="Arial"/>
          <w:sz w:val="24"/>
          <w:szCs w:val="24"/>
        </w:rPr>
      </w:pPr>
      <w:r w:rsidRPr="002C4A04">
        <w:rPr>
          <w:rFonts w:ascii="Arial" w:eastAsia="Calibri" w:hAnsi="Arial" w:cs="Arial"/>
          <w:sz w:val="24"/>
          <w:szCs w:val="24"/>
        </w:rPr>
        <w:t>witając się z osobą niewidomą, dotknij ją lekko w ramię i przedstaw się;</w:t>
      </w:r>
    </w:p>
    <w:p w14:paraId="11CC7B16" w14:textId="7D804A52" w:rsidR="00DA502C" w:rsidRPr="002C4A04" w:rsidRDefault="00FE70AF" w:rsidP="00945F7C">
      <w:pPr>
        <w:numPr>
          <w:ilvl w:val="0"/>
          <w:numId w:val="7"/>
        </w:numPr>
        <w:suppressAutoHyphens w:val="0"/>
        <w:spacing w:before="120" w:after="120" w:line="360" w:lineRule="auto"/>
        <w:rPr>
          <w:rFonts w:ascii="Arial" w:eastAsia="Calibri" w:hAnsi="Arial" w:cs="Arial"/>
          <w:sz w:val="24"/>
          <w:szCs w:val="24"/>
        </w:rPr>
      </w:pPr>
      <w:r w:rsidRPr="002C4A04">
        <w:rPr>
          <w:rFonts w:ascii="Arial" w:eastAsia="Calibri" w:hAnsi="Arial" w:cs="Arial"/>
          <w:sz w:val="24"/>
          <w:szCs w:val="24"/>
        </w:rPr>
        <w:t xml:space="preserve">nie bój </w:t>
      </w:r>
      <w:r w:rsidR="00D53FA2" w:rsidRPr="002C4A04">
        <w:rPr>
          <w:rFonts w:ascii="Arial" w:eastAsia="Calibri" w:hAnsi="Arial" w:cs="Arial"/>
          <w:sz w:val="24"/>
          <w:szCs w:val="24"/>
        </w:rPr>
        <w:t>c</w:t>
      </w:r>
      <w:r w:rsidRPr="002C4A04">
        <w:rPr>
          <w:rFonts w:ascii="Arial" w:eastAsia="Calibri" w:hAnsi="Arial" w:cs="Arial"/>
          <w:sz w:val="24"/>
          <w:szCs w:val="24"/>
        </w:rPr>
        <w:t xml:space="preserve"> powiedzieć niewidomemu „do widzenia” czy osobie na wózku „chodźmy”.</w:t>
      </w:r>
      <w:r w:rsidR="00DA502C" w:rsidRPr="002C4A04">
        <w:rPr>
          <w:rFonts w:ascii="Arial" w:eastAsia="Calibri" w:hAnsi="Arial" w:cs="Arial"/>
          <w:sz w:val="24"/>
          <w:szCs w:val="24"/>
        </w:rPr>
        <w:br w:type="page"/>
      </w:r>
    </w:p>
    <w:p w14:paraId="32C57A96" w14:textId="3DB02DDD" w:rsidR="00D53FA2" w:rsidRPr="002C4A04" w:rsidRDefault="00D53FA2" w:rsidP="000A5AAC">
      <w:pPr>
        <w:pStyle w:val="Nagwek2"/>
        <w:rPr>
          <w:rFonts w:ascii="Arial" w:hAnsi="Arial" w:cs="Arial"/>
        </w:rPr>
      </w:pPr>
      <w:bookmarkStart w:id="15" w:name="_Toc195683588"/>
      <w:r w:rsidRPr="002C4A04">
        <w:rPr>
          <w:rFonts w:ascii="Arial" w:hAnsi="Arial" w:cs="Arial"/>
        </w:rPr>
        <w:t>Wprowadzenie</w:t>
      </w:r>
      <w:r w:rsidR="00650409" w:rsidRPr="002C4A04">
        <w:rPr>
          <w:rFonts w:ascii="Arial" w:hAnsi="Arial" w:cs="Arial"/>
        </w:rPr>
        <w:t xml:space="preserve"> – osoby z niepełnosprawnością wzroku</w:t>
      </w:r>
      <w:bookmarkEnd w:id="15"/>
    </w:p>
    <w:p w14:paraId="5CFC9505" w14:textId="00AB7617" w:rsidR="00D53FA2" w:rsidRPr="002C4A04" w:rsidRDefault="00D53FA2" w:rsidP="00C813A6">
      <w:pPr>
        <w:spacing w:before="240" w:after="240" w:line="360" w:lineRule="auto"/>
        <w:rPr>
          <w:rFonts w:ascii="Arial" w:eastAsia="Calibri" w:hAnsi="Arial" w:cs="Arial"/>
          <w:sz w:val="24"/>
          <w:szCs w:val="24"/>
        </w:rPr>
      </w:pPr>
      <w:r w:rsidRPr="002C4A04">
        <w:rPr>
          <w:rFonts w:ascii="Arial" w:eastAsia="Calibri" w:hAnsi="Arial" w:cs="Arial"/>
          <w:sz w:val="24"/>
          <w:szCs w:val="24"/>
        </w:rPr>
        <w:t>Niepełnosprawność wzroku w orzecznictwie wskazuje symbol 04-O. Do grupy osób z  niepełnosprawnością wzroku możemy zaliczyć osoby niedowidzące, niewidome i</w:t>
      </w:r>
      <w:r w:rsidR="006B2BBB" w:rsidRPr="002C4A04">
        <w:rPr>
          <w:rFonts w:ascii="Arial" w:eastAsia="Calibri" w:hAnsi="Arial" w:cs="Arial"/>
          <w:sz w:val="24"/>
          <w:szCs w:val="24"/>
        </w:rPr>
        <w:t> </w:t>
      </w:r>
      <w:r w:rsidRPr="002C4A04">
        <w:rPr>
          <w:rFonts w:ascii="Arial" w:eastAsia="Calibri" w:hAnsi="Arial" w:cs="Arial"/>
          <w:sz w:val="24"/>
          <w:szCs w:val="24"/>
        </w:rPr>
        <w:t xml:space="preserve"> ociemniałe. U osób głuchoniewidomych występuje jednocześnie niepełnosprawność wzroku i słuchu. Każda osoba z niepełnosprawnością wzroku może funkcjonować w zupełnie różny sposób.</w:t>
      </w:r>
    </w:p>
    <w:p w14:paraId="60EDDA6C" w14:textId="08E9E64C" w:rsidR="00D53FA2" w:rsidRPr="002C4A04" w:rsidRDefault="00D53FA2" w:rsidP="00C813A6">
      <w:pPr>
        <w:spacing w:before="240" w:after="240" w:line="360" w:lineRule="auto"/>
        <w:rPr>
          <w:rFonts w:ascii="Arial" w:eastAsia="Calibri" w:hAnsi="Arial" w:cs="Arial"/>
          <w:sz w:val="24"/>
          <w:szCs w:val="24"/>
        </w:rPr>
      </w:pPr>
      <w:r w:rsidRPr="002C4A04">
        <w:rPr>
          <w:rFonts w:ascii="Arial" w:eastAsia="Calibri" w:hAnsi="Arial" w:cs="Arial"/>
          <w:sz w:val="24"/>
          <w:szCs w:val="24"/>
        </w:rPr>
        <w:t xml:space="preserve">Liczba osób niedowidzących i niewidomych w Polsce jest trudna do oszacowania. Dane GUS wskazują na ok. 1,8 mln osób z niepełnosprawnością wzroku, a wśród nich jest ponad 300 000 osób, które nie są w stanie odczytać </w:t>
      </w:r>
      <w:proofErr w:type="spellStart"/>
      <w:r w:rsidRPr="002C4A04">
        <w:rPr>
          <w:rFonts w:ascii="Arial" w:eastAsia="Calibri" w:hAnsi="Arial" w:cs="Arial"/>
          <w:sz w:val="24"/>
          <w:szCs w:val="24"/>
        </w:rPr>
        <w:t>czarnodruku</w:t>
      </w:r>
      <w:proofErr w:type="spellEnd"/>
      <w:r w:rsidRPr="002C4A04">
        <w:rPr>
          <w:rFonts w:ascii="Arial" w:eastAsia="Calibri" w:hAnsi="Arial" w:cs="Arial"/>
          <w:sz w:val="24"/>
          <w:szCs w:val="24"/>
        </w:rPr>
        <w:t>, czyli tekstu zapisanego w tradycyjnej formie</w:t>
      </w:r>
      <w:r w:rsidR="000E2A0D" w:rsidRPr="002C4A04">
        <w:rPr>
          <w:rFonts w:ascii="Arial" w:eastAsia="Calibri" w:hAnsi="Arial" w:cs="Arial"/>
          <w:sz w:val="24"/>
          <w:szCs w:val="24"/>
        </w:rPr>
        <w:t xml:space="preserve"> (</w:t>
      </w:r>
      <w:hyperlink r:id="rId15" w:history="1">
        <w:r w:rsidR="00695282" w:rsidRPr="002C4A04">
          <w:rPr>
            <w:rStyle w:val="Hipercze"/>
            <w:rFonts w:ascii="Arial" w:eastAsia="Calibri" w:hAnsi="Arial" w:cs="Arial"/>
            <w:sz w:val="24"/>
            <w:szCs w:val="24"/>
          </w:rPr>
          <w:t>źródło: www.parp.gov.pl</w:t>
        </w:r>
      </w:hyperlink>
      <w:r w:rsidR="00695282" w:rsidRPr="002C4A04">
        <w:rPr>
          <w:rFonts w:ascii="Arial" w:eastAsia="Calibri" w:hAnsi="Arial" w:cs="Arial"/>
          <w:sz w:val="24"/>
          <w:szCs w:val="24"/>
        </w:rPr>
        <w:t>)</w:t>
      </w:r>
    </w:p>
    <w:p w14:paraId="1FE159DF" w14:textId="08AC155E" w:rsidR="00D53FA2" w:rsidRPr="002C4A04" w:rsidRDefault="00D53FA2" w:rsidP="00C813A6">
      <w:pPr>
        <w:spacing w:before="240" w:after="240" w:line="360" w:lineRule="auto"/>
        <w:rPr>
          <w:rFonts w:ascii="Arial" w:eastAsia="Calibri" w:hAnsi="Arial" w:cs="Arial"/>
          <w:sz w:val="24"/>
          <w:szCs w:val="24"/>
        </w:rPr>
      </w:pPr>
      <w:r w:rsidRPr="002C4A04">
        <w:rPr>
          <w:rFonts w:ascii="Arial" w:eastAsia="Calibri" w:hAnsi="Arial" w:cs="Arial"/>
          <w:b/>
          <w:sz w:val="24"/>
          <w:szCs w:val="24"/>
        </w:rPr>
        <w:t>Osoby niedowidzące</w:t>
      </w:r>
      <w:r w:rsidRPr="002C4A04">
        <w:rPr>
          <w:rFonts w:ascii="Arial" w:eastAsia="Calibri" w:hAnsi="Arial" w:cs="Arial"/>
          <w:sz w:val="24"/>
          <w:szCs w:val="24"/>
        </w:rPr>
        <w:t xml:space="preserve"> – to osoby, które mają uszkodzony wzrok, ale korzystają z</w:t>
      </w:r>
      <w:r w:rsidR="00AC349D">
        <w:rPr>
          <w:rFonts w:ascii="Arial" w:eastAsia="Calibri" w:hAnsi="Arial" w:cs="Arial"/>
          <w:sz w:val="24"/>
          <w:szCs w:val="24"/>
        </w:rPr>
        <w:t> </w:t>
      </w:r>
      <w:r w:rsidRPr="002C4A04">
        <w:rPr>
          <w:rFonts w:ascii="Arial" w:eastAsia="Calibri" w:hAnsi="Arial" w:cs="Arial"/>
          <w:sz w:val="24"/>
          <w:szCs w:val="24"/>
        </w:rPr>
        <w:t xml:space="preserve"> tego zmysłu jako podstawowego przy odbiorze informacji. Różnorodność widzenia to nie tylko dalekowzroczność i krótkowzroczność, ale na przykład: trudności z</w:t>
      </w:r>
      <w:r w:rsidR="00AC349D">
        <w:rPr>
          <w:rFonts w:ascii="Arial" w:eastAsia="Calibri" w:hAnsi="Arial" w:cs="Arial"/>
          <w:sz w:val="24"/>
          <w:szCs w:val="24"/>
        </w:rPr>
        <w:t> </w:t>
      </w:r>
      <w:r w:rsidRPr="002C4A04">
        <w:rPr>
          <w:rFonts w:ascii="Arial" w:eastAsia="Calibri" w:hAnsi="Arial" w:cs="Arial"/>
          <w:sz w:val="24"/>
          <w:szCs w:val="24"/>
        </w:rPr>
        <w:t xml:space="preserve"> odbieraniem kolorów, widzenie lunetowe, zaćma czy też jaskra.</w:t>
      </w:r>
    </w:p>
    <w:p w14:paraId="2341846C" w14:textId="77777777" w:rsidR="00D53FA2" w:rsidRPr="002C4A04" w:rsidRDefault="00D53FA2" w:rsidP="00C813A6">
      <w:pPr>
        <w:spacing w:before="240" w:after="240" w:line="360" w:lineRule="auto"/>
        <w:rPr>
          <w:rFonts w:ascii="Arial" w:eastAsia="Calibri" w:hAnsi="Arial" w:cs="Arial"/>
          <w:sz w:val="24"/>
          <w:szCs w:val="24"/>
        </w:rPr>
      </w:pPr>
      <w:r w:rsidRPr="002C4A04">
        <w:rPr>
          <w:rFonts w:ascii="Arial" w:eastAsia="Calibri" w:hAnsi="Arial" w:cs="Arial"/>
          <w:b/>
          <w:sz w:val="24"/>
          <w:szCs w:val="24"/>
        </w:rPr>
        <w:t>Osoby niewidome</w:t>
      </w:r>
      <w:r w:rsidRPr="002C4A04">
        <w:rPr>
          <w:rFonts w:ascii="Arial" w:eastAsia="Calibri" w:hAnsi="Arial" w:cs="Arial"/>
          <w:sz w:val="24"/>
          <w:szCs w:val="24"/>
        </w:rPr>
        <w:t xml:space="preserve"> – są to osoby, które nie widzą od urodzenia bądź straciły wzrok przed piątym rokiem życia – do odbierania informacji ze świata używają głównie słuchu i dotyku. Wiele osób niewidomych posługuje się alfabetem Braille’a.</w:t>
      </w:r>
    </w:p>
    <w:p w14:paraId="2381F6DB" w14:textId="4CBC5977" w:rsidR="00D53FA2" w:rsidRPr="002C4A04" w:rsidRDefault="00D53FA2" w:rsidP="00C813A6">
      <w:pPr>
        <w:spacing w:before="120" w:after="120" w:line="360" w:lineRule="auto"/>
        <w:rPr>
          <w:rFonts w:ascii="Arial" w:eastAsia="Calibri" w:hAnsi="Arial" w:cs="Arial"/>
          <w:sz w:val="24"/>
          <w:szCs w:val="24"/>
        </w:rPr>
      </w:pPr>
      <w:r w:rsidRPr="002C4A04">
        <w:rPr>
          <w:rFonts w:ascii="Arial" w:eastAsia="Calibri" w:hAnsi="Arial" w:cs="Arial"/>
          <w:sz w:val="24"/>
          <w:szCs w:val="24"/>
        </w:rPr>
        <w:t>Osoby niewidome możemy podzielić na 2 grupy: pierwszą są osoby z poczuciem światła, które są w</w:t>
      </w:r>
      <w:r w:rsidR="006B2BBB" w:rsidRPr="002C4A04">
        <w:rPr>
          <w:rFonts w:ascii="Arial" w:eastAsia="Calibri" w:hAnsi="Arial" w:cs="Arial"/>
          <w:sz w:val="24"/>
          <w:szCs w:val="24"/>
        </w:rPr>
        <w:t xml:space="preserve"> </w:t>
      </w:r>
      <w:r w:rsidRPr="002C4A04">
        <w:rPr>
          <w:rFonts w:ascii="Arial" w:eastAsia="Calibri" w:hAnsi="Arial" w:cs="Arial"/>
          <w:sz w:val="24"/>
          <w:szCs w:val="24"/>
        </w:rPr>
        <w:t>stanie zorientować się czy na dworze świeci słońce, czyli odnaleźć się w rytmie dobowym. Natomiast osoby całkowicie niewidome nie są w</w:t>
      </w:r>
      <w:r w:rsidR="00AC349D">
        <w:rPr>
          <w:rFonts w:ascii="Arial" w:eastAsia="Calibri" w:hAnsi="Arial" w:cs="Arial"/>
          <w:sz w:val="24"/>
          <w:szCs w:val="24"/>
        </w:rPr>
        <w:t> </w:t>
      </w:r>
      <w:r w:rsidRPr="002C4A04">
        <w:rPr>
          <w:rFonts w:ascii="Arial" w:eastAsia="Calibri" w:hAnsi="Arial" w:cs="Arial"/>
          <w:sz w:val="24"/>
          <w:szCs w:val="24"/>
        </w:rPr>
        <w:t xml:space="preserve"> stanie samodzielnie określić czy w danym pomieszczeniu jest ciemno, czy też jest włączone światło.</w:t>
      </w:r>
    </w:p>
    <w:p w14:paraId="5945B75D" w14:textId="24D45EDF" w:rsidR="00DA502C" w:rsidRPr="002C4A04" w:rsidRDefault="00D53FA2" w:rsidP="008D4F61">
      <w:pPr>
        <w:spacing w:before="120" w:after="120" w:line="360" w:lineRule="auto"/>
        <w:rPr>
          <w:rFonts w:ascii="Arial" w:eastAsia="Calibri" w:hAnsi="Arial" w:cs="Arial"/>
          <w:sz w:val="24"/>
          <w:szCs w:val="24"/>
        </w:rPr>
      </w:pPr>
      <w:r w:rsidRPr="002C4A04">
        <w:rPr>
          <w:rFonts w:ascii="Arial" w:eastAsia="Calibri" w:hAnsi="Arial" w:cs="Arial"/>
          <w:sz w:val="24"/>
          <w:szCs w:val="24"/>
        </w:rPr>
        <w:t>Gdy dana osoba straciła wzrok po piątym roku życia wówczas zmieniamy nazewnictwo z osoby niewidomej na osobę ociemniałą. Osoba ociemniała może pamiętać swoje doświadczenia wzrokowe, takie jak na przykład kolory, z czasów gdy jeszcze widziała.</w:t>
      </w:r>
      <w:bookmarkStart w:id="16" w:name="_hcerhcjbhk0g" w:colFirst="0" w:colLast="0"/>
      <w:bookmarkStart w:id="17" w:name="_h0xsrmbn7iaa" w:colFirst="0" w:colLast="0"/>
      <w:bookmarkStart w:id="18" w:name="_Toc132275034"/>
      <w:bookmarkStart w:id="19" w:name="_Toc132276860"/>
      <w:bookmarkEnd w:id="16"/>
      <w:bookmarkEnd w:id="17"/>
      <w:r w:rsidR="00DA502C" w:rsidRPr="002C4A04">
        <w:rPr>
          <w:rFonts w:ascii="Arial" w:eastAsia="Calibri" w:hAnsi="Arial" w:cs="Arial"/>
          <w:sz w:val="24"/>
          <w:szCs w:val="24"/>
        </w:rPr>
        <w:br w:type="page"/>
      </w:r>
    </w:p>
    <w:p w14:paraId="7E590423" w14:textId="0BDCBC21" w:rsidR="00D53FA2" w:rsidRPr="002C4A04" w:rsidRDefault="00110181" w:rsidP="006923D4">
      <w:pPr>
        <w:pStyle w:val="Nagwek3"/>
        <w:rPr>
          <w:rFonts w:ascii="Arial" w:eastAsia="Calibri" w:hAnsi="Arial" w:cs="Arial"/>
          <w:color w:val="5560FF"/>
        </w:rPr>
      </w:pPr>
      <w:bookmarkStart w:id="20" w:name="_Toc195683589"/>
      <w:r>
        <w:rPr>
          <w:rFonts w:ascii="Arial" w:hAnsi="Arial" w:cs="Arial"/>
          <w:lang w:val="fr-FR"/>
        </w:rPr>
        <w:lastRenderedPageBreak/>
        <w:t>S</w:t>
      </w:r>
      <w:r w:rsidR="00D53FA2" w:rsidRPr="002C4A04">
        <w:rPr>
          <w:rFonts w:ascii="Arial" w:hAnsi="Arial" w:cs="Arial"/>
          <w:lang w:val="fr-FR"/>
        </w:rPr>
        <w:t>avoir vivre</w:t>
      </w:r>
      <w:bookmarkEnd w:id="18"/>
      <w:bookmarkEnd w:id="19"/>
      <w:r>
        <w:rPr>
          <w:rFonts w:ascii="Arial" w:hAnsi="Arial" w:cs="Arial"/>
          <w:lang w:val="fr-FR"/>
        </w:rPr>
        <w:t xml:space="preserve"> – niepełnosprawność </w:t>
      </w:r>
      <w:proofErr w:type="spellStart"/>
      <w:r>
        <w:rPr>
          <w:rFonts w:ascii="Arial" w:hAnsi="Arial" w:cs="Arial"/>
          <w:lang w:val="fr-FR"/>
        </w:rPr>
        <w:t>wzroku</w:t>
      </w:r>
      <w:bookmarkEnd w:id="20"/>
      <w:proofErr w:type="spellEnd"/>
    </w:p>
    <w:p w14:paraId="3800BC95" w14:textId="7FD0CF8B" w:rsidR="00D53FA2" w:rsidRPr="002C4A04" w:rsidRDefault="00D53FA2" w:rsidP="00D53FA2">
      <w:pPr>
        <w:spacing w:before="240" w:line="360" w:lineRule="auto"/>
        <w:rPr>
          <w:rFonts w:ascii="Arial" w:eastAsia="Calibri" w:hAnsi="Arial" w:cs="Arial"/>
          <w:sz w:val="24"/>
          <w:szCs w:val="24"/>
        </w:rPr>
      </w:pPr>
      <w:r w:rsidRPr="002C4A04">
        <w:rPr>
          <w:rFonts w:ascii="Arial" w:eastAsia="Calibri" w:hAnsi="Arial" w:cs="Arial"/>
          <w:sz w:val="24"/>
          <w:szCs w:val="24"/>
        </w:rPr>
        <w:t>Pomaganie jest naturalną i intuicyjną reakcją, dlatego staraj się wspierać drugą osobę w odpowiedni sposób. Stosuj zasadę dwóch pytań: Pytanie numer 1: Czy Potrzebuje Pan/Pani pomocy? Po uzyskaniu odpowiedzi twierdzącej zadaj pytanie numer 2: To w takim razie jak mogę Panu/Pani pomóc? Zadając te pytania sprawiasz, że osoba z niepełnosprawnością wzroku czuje się komfortowo oraz dajesz jej przestrzeń, w której może uwzględnić własne potrzeby przy otrzymaniu wsparcia od drugiego człowieka. Każda osoba z niepełnosprawnością wzroku jest ekspertem w swojej niepełnosprawności, dlatego nikt lepiej niż ona sama nie będzie wiedzieć jak ją wesprzeć w odpowiedni sposób.</w:t>
      </w:r>
    </w:p>
    <w:p w14:paraId="0F4F825D" w14:textId="2DB88D94" w:rsidR="00D53FA2" w:rsidRPr="002C4A04" w:rsidRDefault="00D53FA2" w:rsidP="00D53FA2">
      <w:pPr>
        <w:spacing w:before="240" w:line="360" w:lineRule="auto"/>
        <w:rPr>
          <w:rFonts w:ascii="Arial" w:eastAsia="Calibri" w:hAnsi="Arial" w:cs="Arial"/>
          <w:sz w:val="24"/>
          <w:szCs w:val="24"/>
        </w:rPr>
      </w:pPr>
      <w:r w:rsidRPr="002C4A04">
        <w:rPr>
          <w:rFonts w:ascii="Arial" w:eastAsia="Calibri" w:hAnsi="Arial" w:cs="Arial"/>
          <w:sz w:val="24"/>
          <w:szCs w:val="24"/>
        </w:rPr>
        <w:t>Podpisanie dokumentu przez osobę niewidomą? Jak najbardziej. Zadbaj o</w:t>
      </w:r>
      <w:r w:rsidR="00BF477C">
        <w:rPr>
          <w:rFonts w:ascii="Arial" w:eastAsia="Calibri" w:hAnsi="Arial" w:cs="Arial"/>
          <w:sz w:val="24"/>
          <w:szCs w:val="24"/>
        </w:rPr>
        <w:t> </w:t>
      </w:r>
      <w:r w:rsidRPr="002C4A04">
        <w:rPr>
          <w:rFonts w:ascii="Arial" w:eastAsia="Calibri" w:hAnsi="Arial" w:cs="Arial"/>
          <w:sz w:val="24"/>
          <w:szCs w:val="24"/>
        </w:rPr>
        <w:t xml:space="preserve"> komfortowe warunki i</w:t>
      </w:r>
      <w:r w:rsidR="00BF477C">
        <w:rPr>
          <w:rFonts w:ascii="Arial" w:eastAsia="Calibri" w:hAnsi="Arial" w:cs="Arial"/>
          <w:sz w:val="24"/>
          <w:szCs w:val="24"/>
        </w:rPr>
        <w:t xml:space="preserve"> </w:t>
      </w:r>
      <w:r w:rsidRPr="002C4A04">
        <w:rPr>
          <w:rFonts w:ascii="Arial" w:eastAsia="Calibri" w:hAnsi="Arial" w:cs="Arial"/>
          <w:sz w:val="24"/>
          <w:szCs w:val="24"/>
        </w:rPr>
        <w:t>odczytaj dany dokument. Przy użyciu ramki do podpisu zapytaj osobę niewidomą o zgodę na dotknięcie jej ręki i nakierowanie jej na miejsce podpisu.</w:t>
      </w:r>
    </w:p>
    <w:p w14:paraId="7848E247" w14:textId="5E38621E" w:rsidR="00D53FA2" w:rsidRPr="002C4A04" w:rsidRDefault="00D53FA2" w:rsidP="00D53FA2">
      <w:pPr>
        <w:spacing w:before="240" w:line="360" w:lineRule="auto"/>
        <w:rPr>
          <w:rFonts w:ascii="Arial" w:eastAsia="Calibri" w:hAnsi="Arial" w:cs="Arial"/>
          <w:sz w:val="24"/>
          <w:szCs w:val="24"/>
        </w:rPr>
      </w:pPr>
      <w:r w:rsidRPr="002C4A04">
        <w:rPr>
          <w:rFonts w:ascii="Arial" w:eastAsia="Calibri" w:hAnsi="Arial" w:cs="Arial"/>
          <w:sz w:val="24"/>
          <w:szCs w:val="24"/>
        </w:rPr>
        <w:t>W przypadku osoby niedowidzącej, jeśli masz taką możliwość to zaproponuj jej skorzystanie z</w:t>
      </w:r>
      <w:r w:rsidR="00BF477C">
        <w:rPr>
          <w:rFonts w:ascii="Arial" w:eastAsia="Calibri" w:hAnsi="Arial" w:cs="Arial"/>
          <w:sz w:val="24"/>
          <w:szCs w:val="24"/>
        </w:rPr>
        <w:t xml:space="preserve"> </w:t>
      </w:r>
      <w:r w:rsidRPr="002C4A04">
        <w:rPr>
          <w:rFonts w:ascii="Arial" w:eastAsia="Calibri" w:hAnsi="Arial" w:cs="Arial"/>
          <w:sz w:val="24"/>
          <w:szCs w:val="24"/>
        </w:rPr>
        <w:t>powiększalnika lub lupy w celu komfortowego zapoznania się z</w:t>
      </w:r>
      <w:r w:rsidR="00AC349D">
        <w:rPr>
          <w:rFonts w:ascii="Arial" w:eastAsia="Calibri" w:hAnsi="Arial" w:cs="Arial"/>
          <w:sz w:val="24"/>
          <w:szCs w:val="24"/>
        </w:rPr>
        <w:t> </w:t>
      </w:r>
      <w:r w:rsidRPr="002C4A04">
        <w:rPr>
          <w:rFonts w:ascii="Arial" w:eastAsia="Calibri" w:hAnsi="Arial" w:cs="Arial"/>
          <w:sz w:val="24"/>
          <w:szCs w:val="24"/>
        </w:rPr>
        <w:t xml:space="preserve"> treścią. Wskaż palcem miejsce podpisu.</w:t>
      </w:r>
    </w:p>
    <w:p w14:paraId="1F1DBC59" w14:textId="77777777" w:rsidR="00D53FA2" w:rsidRPr="002C4A04" w:rsidRDefault="00D53FA2" w:rsidP="00D53FA2">
      <w:pPr>
        <w:spacing w:before="240" w:line="360" w:lineRule="auto"/>
        <w:rPr>
          <w:rFonts w:ascii="Arial" w:eastAsia="Calibri" w:hAnsi="Arial" w:cs="Arial"/>
          <w:sz w:val="24"/>
          <w:szCs w:val="24"/>
        </w:rPr>
      </w:pPr>
      <w:r w:rsidRPr="002C4A04">
        <w:rPr>
          <w:rFonts w:ascii="Arial" w:eastAsia="Calibri" w:hAnsi="Arial" w:cs="Arial"/>
          <w:sz w:val="24"/>
          <w:szCs w:val="24"/>
        </w:rPr>
        <w:t>Rozmawiając z osobą niewidomą zwracaj się bezpośrednio do niej, a nie do osoby jej towarzyszącej.</w:t>
      </w:r>
    </w:p>
    <w:p w14:paraId="52CF743A" w14:textId="77777777" w:rsidR="00D53FA2" w:rsidRPr="002C4A04" w:rsidRDefault="00D53FA2" w:rsidP="00D53FA2">
      <w:pPr>
        <w:spacing w:before="240" w:line="360" w:lineRule="auto"/>
        <w:rPr>
          <w:rFonts w:ascii="Arial" w:eastAsia="Calibri" w:hAnsi="Arial" w:cs="Arial"/>
          <w:sz w:val="24"/>
          <w:szCs w:val="24"/>
        </w:rPr>
      </w:pPr>
      <w:r w:rsidRPr="002C4A04">
        <w:rPr>
          <w:rFonts w:ascii="Arial" w:eastAsia="Calibri" w:hAnsi="Arial" w:cs="Arial"/>
          <w:sz w:val="24"/>
          <w:szCs w:val="24"/>
        </w:rPr>
        <w:t>Podejdź do osoby niewidomej i skieruj twarz w jej stronę, by osoba niewidoma wiedziała, że komunikat kierujesz bezpośrednio do niej.</w:t>
      </w:r>
    </w:p>
    <w:p w14:paraId="7BAAC35D" w14:textId="77777777" w:rsidR="00D53FA2" w:rsidRPr="002C4A04" w:rsidRDefault="00D53FA2" w:rsidP="00D53FA2">
      <w:pPr>
        <w:spacing w:before="240" w:line="360" w:lineRule="auto"/>
        <w:rPr>
          <w:rFonts w:ascii="Arial" w:eastAsia="Calibri" w:hAnsi="Arial" w:cs="Arial"/>
          <w:sz w:val="24"/>
          <w:szCs w:val="24"/>
        </w:rPr>
      </w:pPr>
      <w:r w:rsidRPr="002C4A04">
        <w:rPr>
          <w:rFonts w:ascii="Arial" w:eastAsia="Calibri" w:hAnsi="Arial" w:cs="Arial"/>
          <w:sz w:val="24"/>
          <w:szCs w:val="24"/>
        </w:rPr>
        <w:t>W sytuacji, gdy nie uda Ci się nawiązać kontaktu werbalnego z osobą niewidomą, delikatnym ruchem dłoni dotknij jej ramienia. Przedstaw się i nie zmuszaj osoby niewidomej, by musiała zgadywać z kim rozmawia. „Dzień Dobry, jestem Robert, wyciągam do Pana rękę”.</w:t>
      </w:r>
    </w:p>
    <w:p w14:paraId="6115AF02" w14:textId="77777777" w:rsidR="00D53FA2" w:rsidRPr="002C4A04" w:rsidRDefault="00D53FA2" w:rsidP="00D53FA2">
      <w:pPr>
        <w:spacing w:before="240" w:line="360" w:lineRule="auto"/>
        <w:rPr>
          <w:rFonts w:ascii="Arial" w:eastAsia="Calibri" w:hAnsi="Arial" w:cs="Arial"/>
          <w:sz w:val="24"/>
          <w:szCs w:val="24"/>
        </w:rPr>
      </w:pPr>
      <w:r w:rsidRPr="002C4A04">
        <w:rPr>
          <w:rFonts w:ascii="Arial" w:eastAsia="Calibri" w:hAnsi="Arial" w:cs="Arial"/>
          <w:sz w:val="24"/>
          <w:szCs w:val="24"/>
        </w:rPr>
        <w:t>Podczas rozmowy i opisywania rzeczy nie pomijaj kolorów. Przy opisywaniu drogi do sali wskazuj charakterystyczne punkty odniesienia. Swobodnie używaj takich zwrotów jak do widzenia, do zobaczenia, widzimy się jutro.</w:t>
      </w:r>
    </w:p>
    <w:p w14:paraId="6C1FC63A" w14:textId="6E3DB605" w:rsidR="00073066" w:rsidRPr="002C4A04" w:rsidRDefault="00D53FA2" w:rsidP="00AC349D">
      <w:pPr>
        <w:spacing w:before="240" w:after="360" w:line="360" w:lineRule="auto"/>
        <w:rPr>
          <w:rFonts w:ascii="Arial" w:eastAsia="Calibri" w:hAnsi="Arial" w:cs="Arial"/>
          <w:sz w:val="24"/>
          <w:szCs w:val="24"/>
        </w:rPr>
      </w:pPr>
      <w:r w:rsidRPr="002C4A04">
        <w:rPr>
          <w:rFonts w:ascii="Arial" w:eastAsia="Calibri" w:hAnsi="Arial" w:cs="Arial"/>
          <w:sz w:val="24"/>
          <w:szCs w:val="24"/>
        </w:rPr>
        <w:lastRenderedPageBreak/>
        <w:t>Nie dotykaj białej laski, nie głaszcz psa przewodnika – pies przewodnik jest oczami osoby niewidomej, dlatego zawsze musi być skoncentrowany, by zadbać o</w:t>
      </w:r>
      <w:r w:rsidR="00AC349D">
        <w:rPr>
          <w:rFonts w:ascii="Arial" w:eastAsia="Calibri" w:hAnsi="Arial" w:cs="Arial"/>
          <w:sz w:val="24"/>
          <w:szCs w:val="24"/>
        </w:rPr>
        <w:t> </w:t>
      </w:r>
      <w:r w:rsidRPr="002C4A04">
        <w:rPr>
          <w:rFonts w:ascii="Arial" w:eastAsia="Calibri" w:hAnsi="Arial" w:cs="Arial"/>
          <w:sz w:val="24"/>
          <w:szCs w:val="24"/>
        </w:rPr>
        <w:t xml:space="preserve"> bezpieczeństwo osoby, którą prowadzi.</w:t>
      </w:r>
      <w:bookmarkStart w:id="21" w:name="_tfe59z1lv11f" w:colFirst="0" w:colLast="0"/>
      <w:bookmarkStart w:id="22" w:name="_3rdcrjn" w:colFirst="0" w:colLast="0"/>
      <w:bookmarkEnd w:id="21"/>
      <w:bookmarkEnd w:id="22"/>
    </w:p>
    <w:p w14:paraId="7911B3AC" w14:textId="2FB95637" w:rsidR="00D33956" w:rsidRPr="002C4A04" w:rsidRDefault="00D33956" w:rsidP="00564096">
      <w:pPr>
        <w:pStyle w:val="Nagwek2"/>
        <w:spacing w:after="360" w:line="257" w:lineRule="auto"/>
        <w:rPr>
          <w:rFonts w:ascii="Arial" w:eastAsia="Calibri" w:hAnsi="Arial" w:cs="Arial"/>
        </w:rPr>
      </w:pPr>
      <w:bookmarkStart w:id="23" w:name="_Toc195683590"/>
      <w:r w:rsidRPr="002C4A04">
        <w:rPr>
          <w:rFonts w:ascii="Arial" w:eastAsia="Calibri" w:hAnsi="Arial" w:cs="Arial"/>
        </w:rPr>
        <w:t>Wprowadzenie – osoby z niepełnosprawnością słuchu</w:t>
      </w:r>
      <w:bookmarkEnd w:id="23"/>
    </w:p>
    <w:p w14:paraId="36160624" w14:textId="562DC85F" w:rsidR="00D33956" w:rsidRPr="002C4A04" w:rsidRDefault="00D33956" w:rsidP="00F23F06">
      <w:pPr>
        <w:spacing w:before="120" w:after="360" w:line="360" w:lineRule="auto"/>
        <w:jc w:val="center"/>
        <w:rPr>
          <w:rFonts w:ascii="Arial" w:eastAsia="Calibri" w:hAnsi="Arial" w:cs="Arial"/>
          <w:sz w:val="28"/>
          <w:szCs w:val="28"/>
        </w:rPr>
      </w:pPr>
      <w:r w:rsidRPr="002C4A04">
        <w:rPr>
          <w:rFonts w:ascii="Arial" w:eastAsia="Calibri" w:hAnsi="Arial" w:cs="Arial"/>
          <w:i/>
          <w:iCs/>
          <w:sz w:val="28"/>
          <w:szCs w:val="28"/>
        </w:rPr>
        <w:t>„</w:t>
      </w:r>
      <w:r w:rsidRPr="002C4A04">
        <w:rPr>
          <w:rFonts w:ascii="Arial" w:eastAsia="Calibri" w:hAnsi="Arial" w:cs="Arial"/>
          <w:b/>
          <w:bCs/>
          <w:sz w:val="28"/>
          <w:szCs w:val="28"/>
        </w:rPr>
        <w:t xml:space="preserve">Mamy tendencję do stawania okoniem </w:t>
      </w:r>
      <w:r w:rsidRPr="002C4A04">
        <w:rPr>
          <w:rFonts w:ascii="Arial" w:eastAsia="Calibri" w:hAnsi="Arial" w:cs="Arial"/>
          <w:b/>
          <w:bCs/>
          <w:sz w:val="28"/>
          <w:szCs w:val="28"/>
        </w:rPr>
        <w:br/>
        <w:t>wobec tych, którzy się od nas różnią.”</w:t>
      </w:r>
      <w:r w:rsidRPr="002C4A04">
        <w:rPr>
          <w:rFonts w:ascii="Arial" w:eastAsia="Calibri" w:hAnsi="Arial" w:cs="Arial"/>
          <w:sz w:val="28"/>
          <w:szCs w:val="28"/>
        </w:rPr>
        <w:br/>
        <w:t xml:space="preserve">Mark </w:t>
      </w:r>
      <w:proofErr w:type="spellStart"/>
      <w:r w:rsidRPr="002C4A04">
        <w:rPr>
          <w:rFonts w:ascii="Arial" w:eastAsia="Calibri" w:hAnsi="Arial" w:cs="Arial"/>
          <w:sz w:val="28"/>
          <w:szCs w:val="28"/>
        </w:rPr>
        <w:t>Gungor</w:t>
      </w:r>
      <w:proofErr w:type="spellEnd"/>
    </w:p>
    <w:p w14:paraId="05F66BB9" w14:textId="654539EA" w:rsidR="00D33956" w:rsidRPr="002C4A04" w:rsidRDefault="00D33956" w:rsidP="00D33956">
      <w:pPr>
        <w:spacing w:before="120" w:after="240" w:line="360" w:lineRule="auto"/>
        <w:rPr>
          <w:rFonts w:ascii="Arial" w:eastAsia="Calibri" w:hAnsi="Arial" w:cs="Arial"/>
          <w:sz w:val="24"/>
          <w:szCs w:val="24"/>
        </w:rPr>
      </w:pPr>
      <w:r w:rsidRPr="002C4A04">
        <w:rPr>
          <w:rFonts w:ascii="Arial" w:eastAsia="Calibri" w:hAnsi="Arial" w:cs="Arial"/>
          <w:sz w:val="24"/>
          <w:szCs w:val="24"/>
        </w:rPr>
        <w:t>Ponad 5% światowej populacji cierpi na ubytek słuchu lub głuchotę (432 miliony dorosłych i 34 miliony dzieci). Szacuje się, że do 2050 roku u co dziesiątej osoby wystąpi niepełnosprawność z powodu utraty słuchu. Utrata słuchu (niedosłuch) jest to zmniejszona zdolność słyszenia dźwięków. Podczas gdy, głuchota odnosi się do całkowitej niemożności słyszenia dźwięków, nawet gdy są one wzmacniane</w:t>
      </w:r>
      <w:r w:rsidR="00E41B2B" w:rsidRPr="002C4A04">
        <w:rPr>
          <w:rFonts w:ascii="Arial" w:eastAsia="Calibri" w:hAnsi="Arial" w:cs="Arial"/>
          <w:sz w:val="24"/>
          <w:szCs w:val="24"/>
        </w:rPr>
        <w:t xml:space="preserve"> </w:t>
      </w:r>
      <w:r w:rsidR="00BF477C">
        <w:rPr>
          <w:rFonts w:ascii="Arial" w:eastAsia="Calibri" w:hAnsi="Arial" w:cs="Arial"/>
          <w:sz w:val="24"/>
          <w:szCs w:val="24"/>
        </w:rPr>
        <w:br/>
      </w:r>
      <w:r w:rsidR="00E41B2B" w:rsidRPr="002C4A04">
        <w:rPr>
          <w:rFonts w:ascii="Arial" w:eastAsia="Calibri" w:hAnsi="Arial" w:cs="Arial"/>
          <w:sz w:val="24"/>
          <w:szCs w:val="24"/>
        </w:rPr>
        <w:t>(</w:t>
      </w:r>
      <w:hyperlink r:id="rId16" w:history="1">
        <w:r w:rsidR="00695282" w:rsidRPr="002C4A04">
          <w:rPr>
            <w:rStyle w:val="Hipercze"/>
            <w:rFonts w:ascii="Arial" w:eastAsia="Calibri" w:hAnsi="Arial" w:cs="Arial"/>
            <w:sz w:val="24"/>
            <w:szCs w:val="24"/>
          </w:rPr>
          <w:t>źródło: www.optimum.pl.</w:t>
        </w:r>
      </w:hyperlink>
      <w:r w:rsidR="00695282" w:rsidRPr="002C4A04">
        <w:rPr>
          <w:rFonts w:ascii="Arial" w:eastAsia="Calibri" w:hAnsi="Arial" w:cs="Arial"/>
          <w:sz w:val="24"/>
          <w:szCs w:val="24"/>
        </w:rPr>
        <w:t>)</w:t>
      </w:r>
    </w:p>
    <w:p w14:paraId="598F471C" w14:textId="3D4C34DE" w:rsidR="00D33956" w:rsidRPr="002C4A04" w:rsidRDefault="00F23F06" w:rsidP="00D33956">
      <w:pPr>
        <w:spacing w:before="120" w:after="240" w:line="360" w:lineRule="auto"/>
        <w:rPr>
          <w:rFonts w:ascii="Arial" w:eastAsia="Calibri" w:hAnsi="Arial" w:cs="Arial"/>
          <w:sz w:val="24"/>
          <w:szCs w:val="24"/>
        </w:rPr>
      </w:pPr>
      <w:r w:rsidRPr="002C4A04">
        <w:rPr>
          <w:rFonts w:ascii="Arial" w:hAnsi="Arial" w:cs="Arial"/>
          <w:noProof/>
          <w:sz w:val="24"/>
          <w:szCs w:val="24"/>
        </w:rPr>
        <w:drawing>
          <wp:inline distT="0" distB="0" distL="0" distR="0" wp14:anchorId="71CE5C8C" wp14:editId="753CEC90">
            <wp:extent cx="3512820" cy="2842260"/>
            <wp:effectExtent l="57150" t="57150" r="68580" b="53340"/>
            <wp:docPr id="262" name="Google Shape;262;p35" descr="Piktogram języka migowego. Dwie dłonie, w których palec wskazujący i kciuk są ze sobą złączone, tworząc okrąg."/>
            <wp:cNvGraphicFramePr/>
            <a:graphic xmlns:a="http://schemas.openxmlformats.org/drawingml/2006/main">
              <a:graphicData uri="http://schemas.openxmlformats.org/drawingml/2006/picture">
                <pic:pic xmlns:pic="http://schemas.openxmlformats.org/drawingml/2006/picture">
                  <pic:nvPicPr>
                    <pic:cNvPr id="262" name="Google Shape;262;p35" descr="Piktogram języka migowego. Dwie dłonie, w których palec wskazujący i kciuk są ze sobą złączone, tworząc okrąg."/>
                    <pic:cNvPicPr preferRelativeResize="0"/>
                  </pic:nvPicPr>
                  <pic:blipFill>
                    <a:blip r:embed="rId17">
                      <a:alphaModFix/>
                      <a:extLst>
                        <a:ext uri="{28A0092B-C50C-407E-A947-70E740481C1C}">
                          <a14:useLocalDpi xmlns:a14="http://schemas.microsoft.com/office/drawing/2010/main" val="0"/>
                        </a:ext>
                      </a:extLst>
                    </a:blip>
                    <a:stretch>
                      <a:fillRect/>
                    </a:stretch>
                  </pic:blipFill>
                  <pic:spPr>
                    <a:xfrm>
                      <a:off x="0" y="0"/>
                      <a:ext cx="3512820" cy="2842260"/>
                    </a:xfrm>
                    <a:prstGeom prst="rect">
                      <a:avLst/>
                    </a:prstGeom>
                    <a:noFill/>
                    <a:ln>
                      <a:noFill/>
                    </a:ln>
                    <a:scene3d>
                      <a:camera prst="orthographicFront"/>
                      <a:lightRig rig="threePt" dir="t"/>
                    </a:scene3d>
                    <a:sp3d contourW="25400"/>
                  </pic:spPr>
                </pic:pic>
              </a:graphicData>
            </a:graphic>
          </wp:inline>
        </w:drawing>
      </w:r>
      <w:r w:rsidR="00104711" w:rsidRPr="002C4A04">
        <w:rPr>
          <w:rFonts w:ascii="Arial" w:eastAsia="Calibri" w:hAnsi="Arial" w:cs="Arial"/>
          <w:b/>
          <w:bCs/>
          <w:sz w:val="24"/>
          <w:szCs w:val="24"/>
        </w:rPr>
        <w:br/>
      </w:r>
      <w:r w:rsidR="00D33956" w:rsidRPr="002C4A04">
        <w:rPr>
          <w:rFonts w:ascii="Arial" w:eastAsia="Calibri" w:hAnsi="Arial" w:cs="Arial"/>
          <w:b/>
          <w:bCs/>
          <w:sz w:val="24"/>
          <w:szCs w:val="24"/>
        </w:rPr>
        <w:t xml:space="preserve">Dłonie </w:t>
      </w:r>
      <w:r w:rsidR="00D33956" w:rsidRPr="002C4A04">
        <w:rPr>
          <w:rFonts w:ascii="Arial" w:eastAsia="Calibri" w:hAnsi="Arial" w:cs="Arial"/>
          <w:sz w:val="24"/>
          <w:szCs w:val="24"/>
        </w:rPr>
        <w:t>– dłonie umożliwiają g/Głuchym dialog. Są one dla Głuchych bezcenne. Jednak są symbolami nie tylko dla Głuchych.</w:t>
      </w:r>
    </w:p>
    <w:p w14:paraId="68A7F222" w14:textId="77777777" w:rsidR="00D33956" w:rsidRPr="002C4A04" w:rsidRDefault="00D33956" w:rsidP="00D33956">
      <w:pPr>
        <w:spacing w:before="120" w:after="240" w:line="360" w:lineRule="auto"/>
        <w:rPr>
          <w:rFonts w:ascii="Arial" w:eastAsia="Calibri" w:hAnsi="Arial" w:cs="Arial"/>
          <w:szCs w:val="24"/>
        </w:rPr>
        <w:sectPr w:rsidR="00D33956" w:rsidRPr="002C4A04" w:rsidSect="00366B59">
          <w:footerReference w:type="default" r:id="rId18"/>
          <w:headerReference w:type="first" r:id="rId19"/>
          <w:footerReference w:type="first" r:id="rId20"/>
          <w:pgSz w:w="11906" w:h="16838"/>
          <w:pgMar w:top="1417" w:right="1417" w:bottom="1417" w:left="1417" w:header="0" w:footer="708"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p>
    <w:p w14:paraId="0E00F0F3" w14:textId="77777777" w:rsidR="00D33956" w:rsidRPr="002C4A04" w:rsidRDefault="00D33956" w:rsidP="006923D4">
      <w:pPr>
        <w:pStyle w:val="Nagwek3"/>
        <w:rPr>
          <w:rFonts w:ascii="Arial" w:hAnsi="Arial" w:cs="Arial"/>
        </w:rPr>
      </w:pPr>
      <w:bookmarkStart w:id="24" w:name="_Toc103774183"/>
      <w:bookmarkStart w:id="25" w:name="_Toc151022761"/>
      <w:bookmarkStart w:id="26" w:name="_Toc195683591"/>
      <w:r w:rsidRPr="002C4A04">
        <w:rPr>
          <w:rFonts w:ascii="Arial" w:hAnsi="Arial" w:cs="Arial"/>
        </w:rPr>
        <w:lastRenderedPageBreak/>
        <w:t>Terminologia</w:t>
      </w:r>
      <w:bookmarkEnd w:id="24"/>
      <w:bookmarkEnd w:id="25"/>
      <w:bookmarkEnd w:id="26"/>
    </w:p>
    <w:p w14:paraId="552851A6" w14:textId="12103D7F" w:rsidR="00D33956" w:rsidRPr="002C4A04" w:rsidRDefault="00D33956" w:rsidP="00D33956">
      <w:pPr>
        <w:spacing w:before="120" w:after="120" w:line="360" w:lineRule="auto"/>
        <w:rPr>
          <w:rFonts w:ascii="Arial" w:eastAsia="Calibri" w:hAnsi="Arial" w:cs="Arial"/>
          <w:sz w:val="24"/>
          <w:szCs w:val="24"/>
        </w:rPr>
      </w:pPr>
      <w:r w:rsidRPr="002C4A04">
        <w:rPr>
          <w:rFonts w:ascii="Arial" w:eastAsia="Calibri" w:hAnsi="Arial" w:cs="Arial"/>
          <w:b/>
          <w:bCs/>
          <w:sz w:val="24"/>
          <w:szCs w:val="24"/>
        </w:rPr>
        <w:t xml:space="preserve">Głuchota </w:t>
      </w:r>
      <w:proofErr w:type="spellStart"/>
      <w:r w:rsidRPr="002C4A04">
        <w:rPr>
          <w:rFonts w:ascii="Arial" w:eastAsia="Calibri" w:hAnsi="Arial" w:cs="Arial"/>
          <w:b/>
          <w:bCs/>
          <w:sz w:val="24"/>
          <w:szCs w:val="24"/>
        </w:rPr>
        <w:t>przewodzeniowa</w:t>
      </w:r>
      <w:proofErr w:type="spellEnd"/>
      <w:r w:rsidRPr="002C4A04">
        <w:rPr>
          <w:rFonts w:ascii="Arial" w:eastAsia="Calibri" w:hAnsi="Arial" w:cs="Arial"/>
          <w:sz w:val="24"/>
          <w:szCs w:val="24"/>
        </w:rPr>
        <w:t xml:space="preserve"> </w:t>
      </w:r>
      <w:r w:rsidR="00C00733" w:rsidRPr="002C4A04">
        <w:rPr>
          <w:rFonts w:ascii="Arial" w:eastAsia="Calibri" w:hAnsi="Arial" w:cs="Arial"/>
          <w:sz w:val="24"/>
          <w:szCs w:val="24"/>
        </w:rPr>
        <w:t>j</w:t>
      </w:r>
      <w:r w:rsidRPr="002C4A04">
        <w:rPr>
          <w:rFonts w:ascii="Arial" w:eastAsia="Calibri" w:hAnsi="Arial" w:cs="Arial"/>
          <w:sz w:val="24"/>
          <w:szCs w:val="24"/>
        </w:rPr>
        <w:t xml:space="preserve">est to zaburzone przewodzenie drogą powietrzną lub kostną. Często po infekcjach, uszkodzeniach mechanicznych lub w wyniku działania leków. Głuchota </w:t>
      </w:r>
      <w:proofErr w:type="spellStart"/>
      <w:r w:rsidRPr="002C4A04">
        <w:rPr>
          <w:rFonts w:ascii="Arial" w:eastAsia="Calibri" w:hAnsi="Arial" w:cs="Arial"/>
          <w:sz w:val="24"/>
          <w:szCs w:val="24"/>
        </w:rPr>
        <w:t>przewodzeniowa</w:t>
      </w:r>
      <w:proofErr w:type="spellEnd"/>
      <w:r w:rsidRPr="002C4A04">
        <w:rPr>
          <w:rFonts w:ascii="Arial" w:eastAsia="Calibri" w:hAnsi="Arial" w:cs="Arial"/>
          <w:sz w:val="24"/>
          <w:szCs w:val="24"/>
        </w:rPr>
        <w:t xml:space="preserve"> jest wynikiem zmian w zewnętrznym przewodzie słuchowym, w obrębie błony bębenkowej lub ucha środkowego. Zmiany te utrudniają właściwe przekazywanie dźwięków do ucha wewnętrznego.</w:t>
      </w:r>
    </w:p>
    <w:p w14:paraId="222D98BA" w14:textId="41B3EBFB" w:rsidR="00D33956" w:rsidRPr="002C4A04" w:rsidRDefault="00D33956" w:rsidP="00D33956">
      <w:pPr>
        <w:spacing w:before="120" w:after="120" w:line="360" w:lineRule="auto"/>
        <w:rPr>
          <w:rFonts w:ascii="Arial" w:eastAsia="Calibri" w:hAnsi="Arial" w:cs="Arial"/>
          <w:sz w:val="24"/>
          <w:szCs w:val="24"/>
        </w:rPr>
      </w:pPr>
      <w:r w:rsidRPr="002C4A04">
        <w:rPr>
          <w:rFonts w:ascii="Arial" w:eastAsia="Calibri" w:hAnsi="Arial" w:cs="Arial"/>
          <w:b/>
          <w:bCs/>
          <w:sz w:val="24"/>
          <w:szCs w:val="24"/>
        </w:rPr>
        <w:t>Głuchota odbiorcza</w:t>
      </w:r>
      <w:r w:rsidRPr="002C4A04">
        <w:rPr>
          <w:rFonts w:ascii="Arial" w:eastAsia="Calibri" w:hAnsi="Arial" w:cs="Arial"/>
          <w:sz w:val="24"/>
          <w:szCs w:val="24"/>
        </w:rPr>
        <w:t xml:space="preserve"> </w:t>
      </w:r>
      <w:r w:rsidR="00D50559" w:rsidRPr="002C4A04">
        <w:rPr>
          <w:rFonts w:ascii="Arial" w:eastAsia="Calibri" w:hAnsi="Arial" w:cs="Arial"/>
          <w:sz w:val="24"/>
          <w:szCs w:val="24"/>
        </w:rPr>
        <w:t>j</w:t>
      </w:r>
      <w:r w:rsidRPr="002C4A04">
        <w:rPr>
          <w:rFonts w:ascii="Arial" w:eastAsia="Calibri" w:hAnsi="Arial" w:cs="Arial"/>
          <w:sz w:val="24"/>
          <w:szCs w:val="24"/>
        </w:rPr>
        <w:t>est to uszkodzenie w uchu wewnętrznym. Zaburzony proces zmiany drgań na impulsy nerwowe. Przyczyną może być np. różyczka. Związane jest z głębokim ubytkiem słuchu.</w:t>
      </w:r>
      <w:r w:rsidR="00A97DD4" w:rsidRPr="002C4A04">
        <w:rPr>
          <w:rFonts w:ascii="Arial" w:eastAsia="Calibri" w:hAnsi="Arial" w:cs="Arial"/>
          <w:sz w:val="24"/>
          <w:szCs w:val="24"/>
        </w:rPr>
        <w:t xml:space="preserve"> </w:t>
      </w:r>
      <w:r w:rsidRPr="002C4A04">
        <w:rPr>
          <w:rFonts w:ascii="Arial" w:eastAsia="Calibri" w:hAnsi="Arial" w:cs="Arial"/>
          <w:sz w:val="24"/>
          <w:szCs w:val="24"/>
        </w:rPr>
        <w:t>Głuchota odbiorcza następuje wskutek uszkodzeń w</w:t>
      </w:r>
      <w:r w:rsidR="00BF477C">
        <w:rPr>
          <w:rFonts w:ascii="Arial" w:eastAsia="Calibri" w:hAnsi="Arial" w:cs="Arial"/>
          <w:sz w:val="24"/>
          <w:szCs w:val="24"/>
        </w:rPr>
        <w:t> </w:t>
      </w:r>
      <w:r w:rsidRPr="002C4A04">
        <w:rPr>
          <w:rFonts w:ascii="Arial" w:eastAsia="Calibri" w:hAnsi="Arial" w:cs="Arial"/>
          <w:sz w:val="24"/>
          <w:szCs w:val="24"/>
        </w:rPr>
        <w:t xml:space="preserve"> uchu wewnętrznym (głuchota czuciowa) lub ósmego nerwu czaszkowego, czyli słuchowego (głuchota neuropochodna). Czuciowa utrata słuchu bywa odwracalna i</w:t>
      </w:r>
      <w:r w:rsidR="00BF477C">
        <w:rPr>
          <w:rFonts w:ascii="Arial" w:eastAsia="Calibri" w:hAnsi="Arial" w:cs="Arial"/>
          <w:sz w:val="24"/>
          <w:szCs w:val="24"/>
        </w:rPr>
        <w:t> </w:t>
      </w:r>
      <w:r w:rsidRPr="002C4A04">
        <w:rPr>
          <w:rFonts w:ascii="Arial" w:eastAsia="Calibri" w:hAnsi="Arial" w:cs="Arial"/>
          <w:sz w:val="24"/>
          <w:szCs w:val="24"/>
        </w:rPr>
        <w:t xml:space="preserve"> rzadko stwarza zagrożenie dla życia. Neuropochodna utrata słuchu natomiast rzadko ulega odwróceniu i może być spowodowana obecnością zagrażających życiu schorzeń.</w:t>
      </w:r>
    </w:p>
    <w:p w14:paraId="4A48D2EA" w14:textId="0A780CD3" w:rsidR="00D33956" w:rsidRPr="002C4A04" w:rsidRDefault="00D33956" w:rsidP="00D33956">
      <w:pPr>
        <w:spacing w:before="120" w:after="120" w:line="360" w:lineRule="auto"/>
        <w:rPr>
          <w:rFonts w:ascii="Arial" w:eastAsia="Calibri" w:hAnsi="Arial" w:cs="Arial"/>
          <w:sz w:val="24"/>
          <w:szCs w:val="24"/>
        </w:rPr>
      </w:pPr>
      <w:r w:rsidRPr="002C4A04">
        <w:rPr>
          <w:rFonts w:ascii="Arial" w:eastAsia="Calibri" w:hAnsi="Arial" w:cs="Arial"/>
          <w:b/>
          <w:bCs/>
          <w:sz w:val="24"/>
          <w:szCs w:val="24"/>
        </w:rPr>
        <w:t>Głuchota mieszana</w:t>
      </w:r>
      <w:r w:rsidRPr="002C4A04">
        <w:rPr>
          <w:rFonts w:ascii="Arial" w:eastAsia="Calibri" w:hAnsi="Arial" w:cs="Arial"/>
          <w:sz w:val="24"/>
          <w:szCs w:val="24"/>
        </w:rPr>
        <w:t xml:space="preserve"> – </w:t>
      </w:r>
      <w:r w:rsidR="00A97DD4" w:rsidRPr="002C4A04">
        <w:rPr>
          <w:rFonts w:ascii="Arial" w:eastAsia="Calibri" w:hAnsi="Arial" w:cs="Arial"/>
          <w:sz w:val="24"/>
          <w:szCs w:val="24"/>
        </w:rPr>
        <w:t>u</w:t>
      </w:r>
      <w:r w:rsidRPr="002C4A04">
        <w:rPr>
          <w:rFonts w:ascii="Arial" w:eastAsia="Calibri" w:hAnsi="Arial" w:cs="Arial"/>
          <w:sz w:val="24"/>
          <w:szCs w:val="24"/>
        </w:rPr>
        <w:t>bytki zarówno w przewodzeniu jak i w odbiorze dźwięku</w:t>
      </w:r>
      <w:r w:rsidR="00A97DD4" w:rsidRPr="002C4A04">
        <w:rPr>
          <w:rFonts w:ascii="Arial" w:eastAsia="Calibri" w:hAnsi="Arial" w:cs="Arial"/>
          <w:sz w:val="24"/>
          <w:szCs w:val="24"/>
        </w:rPr>
        <w:t>.</w:t>
      </w:r>
    </w:p>
    <w:p w14:paraId="66D02F73" w14:textId="40CA0070" w:rsidR="00D33956" w:rsidRPr="002C4A04" w:rsidRDefault="00A97DD4" w:rsidP="00D33956">
      <w:pPr>
        <w:spacing w:before="120" w:after="120" w:line="360" w:lineRule="auto"/>
        <w:rPr>
          <w:rFonts w:ascii="Arial" w:eastAsia="Calibri" w:hAnsi="Arial" w:cs="Arial"/>
          <w:sz w:val="24"/>
          <w:szCs w:val="24"/>
        </w:rPr>
      </w:pPr>
      <w:r w:rsidRPr="002C4A04">
        <w:rPr>
          <w:rFonts w:ascii="Arial" w:eastAsia="Calibri" w:hAnsi="Arial" w:cs="Arial"/>
          <w:b/>
          <w:bCs/>
          <w:sz w:val="24"/>
          <w:szCs w:val="24"/>
        </w:rPr>
        <w:t>G</w:t>
      </w:r>
      <w:r w:rsidR="00D33956" w:rsidRPr="002C4A04">
        <w:rPr>
          <w:rFonts w:ascii="Arial" w:eastAsia="Calibri" w:hAnsi="Arial" w:cs="Arial"/>
          <w:b/>
          <w:bCs/>
          <w:sz w:val="24"/>
          <w:szCs w:val="24"/>
        </w:rPr>
        <w:t>łuchota centralna</w:t>
      </w:r>
      <w:r w:rsidR="00D33956" w:rsidRPr="002C4A04">
        <w:rPr>
          <w:rFonts w:ascii="Arial" w:eastAsia="Calibri" w:hAnsi="Arial" w:cs="Arial"/>
          <w:sz w:val="24"/>
          <w:szCs w:val="24"/>
        </w:rPr>
        <w:t xml:space="preserve"> – </w:t>
      </w:r>
      <w:r w:rsidRPr="002C4A04">
        <w:rPr>
          <w:rFonts w:ascii="Arial" w:eastAsia="Calibri" w:hAnsi="Arial" w:cs="Arial"/>
          <w:sz w:val="24"/>
          <w:szCs w:val="24"/>
        </w:rPr>
        <w:t>u</w:t>
      </w:r>
      <w:r w:rsidR="00D33956" w:rsidRPr="002C4A04">
        <w:rPr>
          <w:rFonts w:ascii="Arial" w:eastAsia="Calibri" w:hAnsi="Arial" w:cs="Arial"/>
          <w:sz w:val="24"/>
          <w:szCs w:val="24"/>
        </w:rPr>
        <w:t>szkodzenie ośrodków mózgowych</w:t>
      </w:r>
      <w:r w:rsidRPr="002C4A04">
        <w:rPr>
          <w:rFonts w:ascii="Arial" w:eastAsia="Calibri" w:hAnsi="Arial" w:cs="Arial"/>
          <w:sz w:val="24"/>
          <w:szCs w:val="24"/>
        </w:rPr>
        <w:t>.</w:t>
      </w:r>
    </w:p>
    <w:p w14:paraId="5BB943D0" w14:textId="49E7B6BD" w:rsidR="00D33956" w:rsidRPr="002C4A04" w:rsidRDefault="00D33956" w:rsidP="00D33956">
      <w:pPr>
        <w:spacing w:before="120" w:after="120" w:line="360" w:lineRule="auto"/>
        <w:rPr>
          <w:rFonts w:ascii="Arial" w:eastAsia="Calibri" w:hAnsi="Arial" w:cs="Arial"/>
          <w:sz w:val="24"/>
          <w:szCs w:val="24"/>
        </w:rPr>
      </w:pPr>
      <w:r w:rsidRPr="002C4A04">
        <w:rPr>
          <w:rFonts w:ascii="Arial" w:eastAsia="Calibri" w:hAnsi="Arial" w:cs="Arial"/>
          <w:b/>
          <w:bCs/>
          <w:sz w:val="24"/>
          <w:szCs w:val="24"/>
        </w:rPr>
        <w:t>Głuchy/ Niesłyszący</w:t>
      </w:r>
      <w:r w:rsidRPr="002C4A04">
        <w:rPr>
          <w:rFonts w:ascii="Arial" w:eastAsia="Calibri" w:hAnsi="Arial" w:cs="Arial"/>
          <w:sz w:val="24"/>
          <w:szCs w:val="24"/>
        </w:rPr>
        <w:t>- człowiek, który pozbawiony jest słuchu, a więc treści dźwiękowych, płynących ze świata i który wskutek tego znajduje się w gorszych warunkach niż słyszący, jeżeli chodzi o poznanie zewnętrznego świata i</w:t>
      </w:r>
      <w:r w:rsidR="00CF1EF1">
        <w:rPr>
          <w:rFonts w:ascii="Arial" w:eastAsia="Calibri" w:hAnsi="Arial" w:cs="Arial"/>
          <w:sz w:val="24"/>
          <w:szCs w:val="24"/>
        </w:rPr>
        <w:t> </w:t>
      </w:r>
      <w:r w:rsidRPr="002C4A04">
        <w:rPr>
          <w:rFonts w:ascii="Arial" w:eastAsia="Calibri" w:hAnsi="Arial" w:cs="Arial"/>
          <w:sz w:val="24"/>
          <w:szCs w:val="24"/>
        </w:rPr>
        <w:t xml:space="preserve"> przygotowanie do życia społecznego (Grzegorzewska za: Doroszewska, 1981)</w:t>
      </w:r>
    </w:p>
    <w:p w14:paraId="6D6B781F" w14:textId="06797784" w:rsidR="00D33956" w:rsidRPr="002C4A04" w:rsidRDefault="00D33956" w:rsidP="00D33956">
      <w:pPr>
        <w:spacing w:before="120" w:after="120" w:line="360" w:lineRule="auto"/>
        <w:rPr>
          <w:rFonts w:ascii="Arial" w:eastAsia="Calibri" w:hAnsi="Arial" w:cs="Arial"/>
          <w:sz w:val="24"/>
          <w:szCs w:val="24"/>
        </w:rPr>
      </w:pPr>
      <w:r w:rsidRPr="002C4A04">
        <w:rPr>
          <w:rFonts w:ascii="Arial" w:eastAsia="Calibri" w:hAnsi="Arial" w:cs="Arial"/>
          <w:b/>
          <w:bCs/>
          <w:sz w:val="24"/>
          <w:szCs w:val="24"/>
        </w:rPr>
        <w:t>Głuchoniemy</w:t>
      </w:r>
      <w:r w:rsidRPr="002C4A04">
        <w:rPr>
          <w:rFonts w:ascii="Arial" w:eastAsia="Calibri" w:hAnsi="Arial" w:cs="Arial"/>
          <w:sz w:val="24"/>
          <w:szCs w:val="24"/>
        </w:rPr>
        <w:t xml:space="preserve">- osoba, która wskutek głuchoty nie opanowała mowy, nie posługuje się nią </w:t>
      </w:r>
      <w:r w:rsidR="00CF1EF1">
        <w:rPr>
          <w:rFonts w:ascii="Arial" w:eastAsia="Calibri" w:hAnsi="Arial" w:cs="Arial"/>
          <w:sz w:val="24"/>
          <w:szCs w:val="24"/>
        </w:rPr>
        <w:t xml:space="preserve">i </w:t>
      </w:r>
      <w:r w:rsidRPr="002C4A04">
        <w:rPr>
          <w:rFonts w:ascii="Arial" w:eastAsia="Calibri" w:hAnsi="Arial" w:cs="Arial"/>
          <w:sz w:val="24"/>
          <w:szCs w:val="24"/>
        </w:rPr>
        <w:t xml:space="preserve">nie rozumie jej na drodze odczytywania z ust. </w:t>
      </w:r>
      <w:r w:rsidR="00D50559" w:rsidRPr="002C4A04">
        <w:rPr>
          <w:rFonts w:ascii="Arial" w:eastAsia="Calibri" w:hAnsi="Arial" w:cs="Arial"/>
          <w:sz w:val="24"/>
          <w:szCs w:val="24"/>
        </w:rPr>
        <w:t xml:space="preserve">Jest to definicja medyczna. </w:t>
      </w:r>
    </w:p>
    <w:p w14:paraId="4EEC3D3D" w14:textId="099AC2AA" w:rsidR="00D33956" w:rsidRPr="002C4A04" w:rsidRDefault="00D33956" w:rsidP="00D33956">
      <w:pPr>
        <w:spacing w:before="120" w:after="120" w:line="360" w:lineRule="auto"/>
        <w:rPr>
          <w:rFonts w:ascii="Arial" w:eastAsia="Calibri" w:hAnsi="Arial" w:cs="Arial"/>
          <w:sz w:val="24"/>
          <w:szCs w:val="24"/>
        </w:rPr>
      </w:pPr>
      <w:r w:rsidRPr="002C4A04">
        <w:rPr>
          <w:rFonts w:ascii="Arial" w:eastAsia="Calibri" w:hAnsi="Arial" w:cs="Arial"/>
          <w:b/>
          <w:bCs/>
          <w:sz w:val="24"/>
          <w:szCs w:val="24"/>
        </w:rPr>
        <w:t>Niemy</w:t>
      </w:r>
      <w:r w:rsidRPr="002C4A04">
        <w:rPr>
          <w:rFonts w:ascii="Arial" w:eastAsia="Calibri" w:hAnsi="Arial" w:cs="Arial"/>
          <w:sz w:val="24"/>
          <w:szCs w:val="24"/>
        </w:rPr>
        <w:t>- osoba, która nie opanowała mowy dźwiękowej, będąc osobą słyszącą.</w:t>
      </w:r>
    </w:p>
    <w:p w14:paraId="57F6304A" w14:textId="6F053D1E" w:rsidR="00D33956" w:rsidRPr="002C4A04" w:rsidRDefault="00D33956" w:rsidP="00D33956">
      <w:pPr>
        <w:spacing w:before="120" w:after="120" w:line="360" w:lineRule="auto"/>
        <w:rPr>
          <w:rFonts w:ascii="Arial" w:eastAsia="Calibri" w:hAnsi="Arial" w:cs="Arial"/>
          <w:sz w:val="24"/>
          <w:szCs w:val="24"/>
        </w:rPr>
      </w:pPr>
      <w:r w:rsidRPr="002C4A04">
        <w:rPr>
          <w:rFonts w:ascii="Arial" w:eastAsia="Calibri" w:hAnsi="Arial" w:cs="Arial"/>
          <w:b/>
          <w:bCs/>
          <w:sz w:val="24"/>
          <w:szCs w:val="24"/>
        </w:rPr>
        <w:t>Ogłuchły mówiący</w:t>
      </w:r>
      <w:r w:rsidRPr="002C4A04">
        <w:rPr>
          <w:rFonts w:ascii="Arial" w:eastAsia="Calibri" w:hAnsi="Arial" w:cs="Arial"/>
          <w:sz w:val="24"/>
          <w:szCs w:val="24"/>
        </w:rPr>
        <w:t>- osoba, która opanowała mowę, ale utraciła słuch w późniejszym okresie życia.</w:t>
      </w:r>
    </w:p>
    <w:p w14:paraId="3B217BF2" w14:textId="29CA5CA2" w:rsidR="00D33956" w:rsidRPr="002C4A04" w:rsidRDefault="00D33956" w:rsidP="008D4F61">
      <w:pPr>
        <w:spacing w:before="120" w:after="120" w:line="360" w:lineRule="auto"/>
        <w:rPr>
          <w:rFonts w:ascii="Arial" w:eastAsia="Calibri" w:hAnsi="Arial" w:cs="Arial"/>
          <w:sz w:val="24"/>
          <w:szCs w:val="24"/>
        </w:rPr>
      </w:pPr>
      <w:r w:rsidRPr="002C4A04">
        <w:rPr>
          <w:rFonts w:ascii="Arial" w:eastAsia="Calibri" w:hAnsi="Arial" w:cs="Arial"/>
          <w:b/>
          <w:bCs/>
          <w:sz w:val="24"/>
          <w:szCs w:val="24"/>
        </w:rPr>
        <w:t>Głuchoniewidomi</w:t>
      </w:r>
      <w:r w:rsidRPr="002C4A04">
        <w:rPr>
          <w:rFonts w:ascii="Arial" w:eastAsia="Calibri" w:hAnsi="Arial" w:cs="Arial"/>
          <w:sz w:val="24"/>
          <w:szCs w:val="24"/>
        </w:rPr>
        <w:t>- osoby, które mają poważne uszkodzenie wzroku i słuchu, powodujące poważne trudności w osiągnięciu szkolnych, zawodowych, niezawodowych i społecznych celów.</w:t>
      </w:r>
      <w:r w:rsidR="00BC7ABE" w:rsidRPr="002C4A04">
        <w:rPr>
          <w:rFonts w:ascii="Arial" w:eastAsia="Calibri" w:hAnsi="Arial" w:cs="Arial"/>
          <w:sz w:val="24"/>
          <w:szCs w:val="24"/>
        </w:rPr>
        <w:br w:type="page"/>
      </w:r>
    </w:p>
    <w:tbl>
      <w:tblPr>
        <w:tblStyle w:val="Tabela-Siatka"/>
        <w:tblW w:w="0" w:type="auto"/>
        <w:tblLook w:val="04A0" w:firstRow="1" w:lastRow="0" w:firstColumn="1" w:lastColumn="0" w:noHBand="0" w:noVBand="1"/>
      </w:tblPr>
      <w:tblGrid>
        <w:gridCol w:w="4531"/>
        <w:gridCol w:w="4531"/>
      </w:tblGrid>
      <w:tr w:rsidR="00D33956" w:rsidRPr="002C4A04" w14:paraId="0FE37775" w14:textId="77777777" w:rsidTr="00B33826">
        <w:trPr>
          <w:trHeight w:val="382"/>
        </w:trPr>
        <w:tc>
          <w:tcPr>
            <w:tcW w:w="4531"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23FF7651" w14:textId="2BB17A63" w:rsidR="00D33956" w:rsidRPr="002C4A04" w:rsidRDefault="00CF1EF1" w:rsidP="008E71E9">
            <w:pPr>
              <w:spacing w:before="120" w:after="240" w:line="360" w:lineRule="auto"/>
              <w:rPr>
                <w:rFonts w:ascii="Arial" w:hAnsi="Arial" w:cs="Arial"/>
                <w:b/>
                <w:bCs/>
                <w:sz w:val="24"/>
                <w:szCs w:val="24"/>
              </w:rPr>
            </w:pPr>
            <w:r w:rsidRPr="002C4A04">
              <w:rPr>
                <w:rFonts w:ascii="Arial" w:hAnsi="Arial" w:cs="Arial"/>
                <w:b/>
                <w:bCs/>
                <w:sz w:val="24"/>
                <w:szCs w:val="24"/>
              </w:rPr>
              <w:lastRenderedPageBreak/>
              <w:t>Model medyczny</w:t>
            </w:r>
          </w:p>
        </w:tc>
        <w:tc>
          <w:tcPr>
            <w:tcW w:w="4531"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1A6AD7BF" w14:textId="474605CD" w:rsidR="00D33956" w:rsidRPr="002C4A04" w:rsidRDefault="00CF1EF1" w:rsidP="008E71E9">
            <w:pPr>
              <w:spacing w:before="120" w:after="240" w:line="360" w:lineRule="auto"/>
              <w:rPr>
                <w:rFonts w:ascii="Arial" w:hAnsi="Arial" w:cs="Arial"/>
                <w:b/>
                <w:bCs/>
                <w:sz w:val="24"/>
                <w:szCs w:val="24"/>
              </w:rPr>
            </w:pPr>
            <w:r w:rsidRPr="002C4A04">
              <w:rPr>
                <w:rFonts w:ascii="Arial" w:hAnsi="Arial" w:cs="Arial"/>
                <w:b/>
                <w:bCs/>
                <w:sz w:val="24"/>
                <w:szCs w:val="24"/>
              </w:rPr>
              <w:t>Model</w:t>
            </w:r>
            <w:r w:rsidR="00D33956" w:rsidRPr="002C4A04">
              <w:rPr>
                <w:rFonts w:ascii="Arial" w:hAnsi="Arial" w:cs="Arial"/>
                <w:b/>
                <w:bCs/>
                <w:sz w:val="24"/>
                <w:szCs w:val="24"/>
              </w:rPr>
              <w:t xml:space="preserve"> </w:t>
            </w:r>
            <w:r>
              <w:rPr>
                <w:rFonts w:ascii="Arial" w:hAnsi="Arial" w:cs="Arial"/>
                <w:b/>
                <w:bCs/>
                <w:sz w:val="24"/>
                <w:szCs w:val="24"/>
              </w:rPr>
              <w:t>prawoczłowieczy</w:t>
            </w:r>
          </w:p>
        </w:tc>
      </w:tr>
      <w:tr w:rsidR="00D33956" w:rsidRPr="002C4A04" w14:paraId="62C222DE" w14:textId="77777777" w:rsidTr="008E71E9">
        <w:tc>
          <w:tcPr>
            <w:tcW w:w="4531" w:type="dxa"/>
            <w:tcBorders>
              <w:top w:val="single" w:sz="4" w:space="0" w:color="auto"/>
              <w:left w:val="single" w:sz="4" w:space="0" w:color="auto"/>
              <w:bottom w:val="single" w:sz="4" w:space="0" w:color="auto"/>
              <w:right w:val="single" w:sz="4" w:space="0" w:color="auto"/>
            </w:tcBorders>
            <w:hideMark/>
          </w:tcPr>
          <w:p w14:paraId="246A7868" w14:textId="6A08761C" w:rsidR="00D33956" w:rsidRPr="002C4A04" w:rsidRDefault="00D33956" w:rsidP="008E71E9">
            <w:pPr>
              <w:spacing w:before="120" w:after="240" w:line="360" w:lineRule="auto"/>
              <w:rPr>
                <w:rFonts w:ascii="Arial" w:hAnsi="Arial" w:cs="Arial"/>
                <w:sz w:val="24"/>
                <w:szCs w:val="24"/>
              </w:rPr>
            </w:pPr>
            <w:r w:rsidRPr="002C4A04">
              <w:rPr>
                <w:rFonts w:ascii="Arial" w:hAnsi="Arial" w:cs="Arial"/>
                <w:sz w:val="24"/>
                <w:szCs w:val="24"/>
              </w:rPr>
              <w:t>Głuchota to niedobór, anormalność</w:t>
            </w:r>
            <w:r w:rsidR="00D50559" w:rsidRPr="002C4A04">
              <w:rPr>
                <w:rFonts w:ascii="Arial" w:hAnsi="Arial" w:cs="Arial"/>
                <w:sz w:val="24"/>
                <w:szCs w:val="24"/>
              </w:rPr>
              <w:t>.</w:t>
            </w:r>
          </w:p>
        </w:tc>
        <w:tc>
          <w:tcPr>
            <w:tcW w:w="4531" w:type="dxa"/>
            <w:tcBorders>
              <w:top w:val="single" w:sz="4" w:space="0" w:color="auto"/>
              <w:left w:val="single" w:sz="4" w:space="0" w:color="auto"/>
              <w:bottom w:val="single" w:sz="4" w:space="0" w:color="auto"/>
              <w:right w:val="single" w:sz="4" w:space="0" w:color="auto"/>
            </w:tcBorders>
            <w:hideMark/>
          </w:tcPr>
          <w:p w14:paraId="2399EA66" w14:textId="2FADE2E4" w:rsidR="00D33956" w:rsidRPr="002C4A04" w:rsidRDefault="00D33956" w:rsidP="008E71E9">
            <w:pPr>
              <w:spacing w:before="120" w:after="240" w:line="360" w:lineRule="auto"/>
              <w:rPr>
                <w:rFonts w:ascii="Arial" w:hAnsi="Arial" w:cs="Arial"/>
                <w:sz w:val="24"/>
                <w:szCs w:val="24"/>
              </w:rPr>
            </w:pPr>
            <w:r w:rsidRPr="002C4A04">
              <w:rPr>
                <w:rFonts w:ascii="Arial" w:hAnsi="Arial" w:cs="Arial"/>
                <w:sz w:val="24"/>
                <w:szCs w:val="24"/>
              </w:rPr>
              <w:t>Głuchota to różnica</w:t>
            </w:r>
            <w:r w:rsidR="00D50559" w:rsidRPr="002C4A04">
              <w:rPr>
                <w:rFonts w:ascii="Arial" w:hAnsi="Arial" w:cs="Arial"/>
                <w:sz w:val="24"/>
                <w:szCs w:val="24"/>
              </w:rPr>
              <w:t>.</w:t>
            </w:r>
          </w:p>
        </w:tc>
      </w:tr>
      <w:tr w:rsidR="00D33956" w:rsidRPr="002C4A04" w14:paraId="3C7D6699" w14:textId="77777777" w:rsidTr="008E71E9">
        <w:tc>
          <w:tcPr>
            <w:tcW w:w="4531" w:type="dxa"/>
            <w:tcBorders>
              <w:top w:val="single" w:sz="4" w:space="0" w:color="auto"/>
              <w:left w:val="single" w:sz="4" w:space="0" w:color="auto"/>
              <w:bottom w:val="single" w:sz="4" w:space="0" w:color="auto"/>
              <w:right w:val="single" w:sz="4" w:space="0" w:color="auto"/>
            </w:tcBorders>
            <w:hideMark/>
          </w:tcPr>
          <w:p w14:paraId="4CC09A5B" w14:textId="37B8C6BA" w:rsidR="00D33956" w:rsidRPr="002C4A04" w:rsidRDefault="00D33956" w:rsidP="008E71E9">
            <w:pPr>
              <w:spacing w:before="120" w:after="240" w:line="360" w:lineRule="auto"/>
              <w:rPr>
                <w:rFonts w:ascii="Arial" w:hAnsi="Arial" w:cs="Arial"/>
                <w:sz w:val="24"/>
                <w:szCs w:val="24"/>
              </w:rPr>
            </w:pPr>
            <w:r w:rsidRPr="002C4A04">
              <w:rPr>
                <w:rFonts w:ascii="Arial" w:hAnsi="Arial" w:cs="Arial"/>
                <w:sz w:val="24"/>
                <w:szCs w:val="24"/>
              </w:rPr>
              <w:t xml:space="preserve">Fakt bycia </w:t>
            </w:r>
            <w:r w:rsidR="009C31F4">
              <w:rPr>
                <w:rFonts w:ascii="Arial" w:hAnsi="Arial" w:cs="Arial"/>
                <w:sz w:val="24"/>
                <w:szCs w:val="24"/>
              </w:rPr>
              <w:t>G</w:t>
            </w:r>
            <w:r w:rsidRPr="002C4A04">
              <w:rPr>
                <w:rFonts w:ascii="Arial" w:hAnsi="Arial" w:cs="Arial"/>
                <w:sz w:val="24"/>
                <w:szCs w:val="24"/>
              </w:rPr>
              <w:t>łuchym jest negatywny</w:t>
            </w:r>
            <w:r w:rsidR="00D50559" w:rsidRPr="002C4A04">
              <w:rPr>
                <w:rFonts w:ascii="Arial" w:hAnsi="Arial" w:cs="Arial"/>
                <w:sz w:val="24"/>
                <w:szCs w:val="24"/>
              </w:rPr>
              <w:t>.</w:t>
            </w:r>
          </w:p>
        </w:tc>
        <w:tc>
          <w:tcPr>
            <w:tcW w:w="4531" w:type="dxa"/>
            <w:tcBorders>
              <w:top w:val="single" w:sz="4" w:space="0" w:color="auto"/>
              <w:left w:val="single" w:sz="4" w:space="0" w:color="auto"/>
              <w:bottom w:val="single" w:sz="4" w:space="0" w:color="auto"/>
              <w:right w:val="single" w:sz="4" w:space="0" w:color="auto"/>
            </w:tcBorders>
            <w:hideMark/>
          </w:tcPr>
          <w:p w14:paraId="13EE6AA1" w14:textId="0E60A239" w:rsidR="00D33956" w:rsidRPr="002C4A04" w:rsidRDefault="00D33956" w:rsidP="008E71E9">
            <w:pPr>
              <w:spacing w:before="120" w:after="240" w:line="360" w:lineRule="auto"/>
              <w:rPr>
                <w:rFonts w:ascii="Arial" w:hAnsi="Arial" w:cs="Arial"/>
                <w:sz w:val="24"/>
                <w:szCs w:val="24"/>
              </w:rPr>
            </w:pPr>
            <w:r w:rsidRPr="002C4A04">
              <w:rPr>
                <w:rFonts w:ascii="Arial" w:hAnsi="Arial" w:cs="Arial"/>
                <w:sz w:val="24"/>
                <w:szCs w:val="24"/>
              </w:rPr>
              <w:t xml:space="preserve">Fakt bycia </w:t>
            </w:r>
            <w:r w:rsidR="00BF1473">
              <w:rPr>
                <w:rFonts w:ascii="Arial" w:hAnsi="Arial" w:cs="Arial"/>
                <w:sz w:val="24"/>
                <w:szCs w:val="24"/>
              </w:rPr>
              <w:t>G</w:t>
            </w:r>
            <w:r w:rsidRPr="002C4A04">
              <w:rPr>
                <w:rFonts w:ascii="Arial" w:hAnsi="Arial" w:cs="Arial"/>
                <w:sz w:val="24"/>
                <w:szCs w:val="24"/>
              </w:rPr>
              <w:t>łuchym sam w sobie jest obojętny</w:t>
            </w:r>
            <w:r w:rsidR="00D50559" w:rsidRPr="002C4A04">
              <w:rPr>
                <w:rFonts w:ascii="Arial" w:hAnsi="Arial" w:cs="Arial"/>
                <w:sz w:val="24"/>
                <w:szCs w:val="24"/>
              </w:rPr>
              <w:t>.</w:t>
            </w:r>
          </w:p>
        </w:tc>
      </w:tr>
      <w:tr w:rsidR="00D33956" w:rsidRPr="002C4A04" w14:paraId="3A8B6E70" w14:textId="77777777" w:rsidTr="008E71E9">
        <w:tc>
          <w:tcPr>
            <w:tcW w:w="4531" w:type="dxa"/>
            <w:tcBorders>
              <w:top w:val="single" w:sz="4" w:space="0" w:color="auto"/>
              <w:left w:val="single" w:sz="4" w:space="0" w:color="auto"/>
              <w:bottom w:val="single" w:sz="4" w:space="0" w:color="auto"/>
              <w:right w:val="single" w:sz="4" w:space="0" w:color="auto"/>
            </w:tcBorders>
            <w:hideMark/>
          </w:tcPr>
          <w:p w14:paraId="31D5D9B1" w14:textId="014E7D4D" w:rsidR="00D33956" w:rsidRPr="002C4A04" w:rsidRDefault="00D33956" w:rsidP="008E71E9">
            <w:pPr>
              <w:spacing w:before="120" w:after="240" w:line="360" w:lineRule="auto"/>
              <w:rPr>
                <w:rFonts w:ascii="Arial" w:hAnsi="Arial" w:cs="Arial"/>
                <w:sz w:val="24"/>
                <w:szCs w:val="24"/>
              </w:rPr>
            </w:pPr>
            <w:r w:rsidRPr="002C4A04">
              <w:rPr>
                <w:rFonts w:ascii="Arial" w:hAnsi="Arial" w:cs="Arial"/>
                <w:sz w:val="24"/>
                <w:szCs w:val="24"/>
              </w:rPr>
              <w:t xml:space="preserve">Głuchota lokuje się </w:t>
            </w:r>
            <w:r w:rsidR="009C31F4">
              <w:rPr>
                <w:rFonts w:ascii="Arial" w:hAnsi="Arial" w:cs="Arial"/>
                <w:sz w:val="24"/>
                <w:szCs w:val="24"/>
              </w:rPr>
              <w:t>w danej osobie.</w:t>
            </w:r>
          </w:p>
        </w:tc>
        <w:tc>
          <w:tcPr>
            <w:tcW w:w="4531" w:type="dxa"/>
            <w:tcBorders>
              <w:top w:val="single" w:sz="4" w:space="0" w:color="auto"/>
              <w:left w:val="single" w:sz="4" w:space="0" w:color="auto"/>
              <w:bottom w:val="single" w:sz="4" w:space="0" w:color="auto"/>
              <w:right w:val="single" w:sz="4" w:space="0" w:color="auto"/>
            </w:tcBorders>
            <w:hideMark/>
          </w:tcPr>
          <w:p w14:paraId="740D3A88" w14:textId="64596B7A" w:rsidR="00D33956" w:rsidRPr="002C4A04" w:rsidRDefault="00D33956" w:rsidP="008E71E9">
            <w:pPr>
              <w:spacing w:before="120" w:after="240" w:line="360" w:lineRule="auto"/>
              <w:rPr>
                <w:rFonts w:ascii="Arial" w:hAnsi="Arial" w:cs="Arial"/>
                <w:sz w:val="24"/>
                <w:szCs w:val="24"/>
              </w:rPr>
            </w:pPr>
            <w:r w:rsidRPr="002C4A04">
              <w:rPr>
                <w:rFonts w:ascii="Arial" w:hAnsi="Arial" w:cs="Arial"/>
                <w:sz w:val="24"/>
                <w:szCs w:val="24"/>
              </w:rPr>
              <w:t>Głuchota wywodzi się ze wzajemnego oddziaływania danej osoby i</w:t>
            </w:r>
            <w:r w:rsidR="00CF1EF1">
              <w:rPr>
                <w:rFonts w:ascii="Arial" w:hAnsi="Arial" w:cs="Arial"/>
                <w:sz w:val="24"/>
                <w:szCs w:val="24"/>
              </w:rPr>
              <w:t> </w:t>
            </w:r>
            <w:r w:rsidRPr="002C4A04">
              <w:rPr>
                <w:rFonts w:ascii="Arial" w:hAnsi="Arial" w:cs="Arial"/>
                <w:sz w:val="24"/>
                <w:szCs w:val="24"/>
              </w:rPr>
              <w:t>społeczeństwa</w:t>
            </w:r>
            <w:r w:rsidR="00D50559" w:rsidRPr="002C4A04">
              <w:rPr>
                <w:rFonts w:ascii="Arial" w:hAnsi="Arial" w:cs="Arial"/>
                <w:sz w:val="24"/>
                <w:szCs w:val="24"/>
              </w:rPr>
              <w:t>.</w:t>
            </w:r>
          </w:p>
        </w:tc>
      </w:tr>
      <w:tr w:rsidR="00D33956" w:rsidRPr="002C4A04" w14:paraId="7FC7936F" w14:textId="77777777" w:rsidTr="008E71E9">
        <w:tc>
          <w:tcPr>
            <w:tcW w:w="4531" w:type="dxa"/>
            <w:tcBorders>
              <w:top w:val="single" w:sz="4" w:space="0" w:color="auto"/>
              <w:left w:val="single" w:sz="4" w:space="0" w:color="auto"/>
              <w:bottom w:val="single" w:sz="4" w:space="0" w:color="auto"/>
              <w:right w:val="single" w:sz="4" w:space="0" w:color="auto"/>
            </w:tcBorders>
            <w:hideMark/>
          </w:tcPr>
          <w:p w14:paraId="1218A26C" w14:textId="3B00ACC5" w:rsidR="00D33956" w:rsidRPr="002C4A04" w:rsidRDefault="00D33956" w:rsidP="008E71E9">
            <w:pPr>
              <w:spacing w:before="120" w:after="240" w:line="360" w:lineRule="auto"/>
              <w:rPr>
                <w:rFonts w:ascii="Arial" w:hAnsi="Arial" w:cs="Arial"/>
                <w:sz w:val="24"/>
                <w:szCs w:val="24"/>
              </w:rPr>
            </w:pPr>
            <w:r w:rsidRPr="002C4A04">
              <w:rPr>
                <w:rFonts w:ascii="Arial" w:hAnsi="Arial" w:cs="Arial"/>
                <w:sz w:val="24"/>
                <w:szCs w:val="24"/>
              </w:rPr>
              <w:t>Usuwanie problemów związanych z</w:t>
            </w:r>
            <w:r w:rsidR="00B63887" w:rsidRPr="002C4A04">
              <w:rPr>
                <w:rFonts w:ascii="Arial" w:hAnsi="Arial" w:cs="Arial"/>
                <w:sz w:val="24"/>
                <w:szCs w:val="24"/>
              </w:rPr>
              <w:t> </w:t>
            </w:r>
            <w:r w:rsidR="00BF1473">
              <w:rPr>
                <w:rFonts w:ascii="Arial" w:hAnsi="Arial" w:cs="Arial"/>
                <w:sz w:val="24"/>
                <w:szCs w:val="24"/>
              </w:rPr>
              <w:t>G</w:t>
            </w:r>
            <w:r w:rsidRPr="002C4A04">
              <w:rPr>
                <w:rFonts w:ascii="Arial" w:hAnsi="Arial" w:cs="Arial"/>
                <w:sz w:val="24"/>
                <w:szCs w:val="24"/>
              </w:rPr>
              <w:t>łuchotą polega na leczeniu danej osoby lub dostosowywania jej do normy</w:t>
            </w:r>
            <w:r w:rsidR="00D50559" w:rsidRPr="002C4A04">
              <w:rPr>
                <w:rFonts w:ascii="Arial" w:hAnsi="Arial" w:cs="Arial"/>
                <w:sz w:val="24"/>
                <w:szCs w:val="24"/>
              </w:rPr>
              <w:t>.</w:t>
            </w:r>
          </w:p>
        </w:tc>
        <w:tc>
          <w:tcPr>
            <w:tcW w:w="4531" w:type="dxa"/>
            <w:tcBorders>
              <w:top w:val="single" w:sz="4" w:space="0" w:color="auto"/>
              <w:left w:val="single" w:sz="4" w:space="0" w:color="auto"/>
              <w:bottom w:val="single" w:sz="4" w:space="0" w:color="auto"/>
              <w:right w:val="single" w:sz="4" w:space="0" w:color="auto"/>
            </w:tcBorders>
            <w:hideMark/>
          </w:tcPr>
          <w:p w14:paraId="561BB3A5" w14:textId="557D17A3" w:rsidR="00D33956" w:rsidRPr="002C4A04" w:rsidRDefault="006B081B" w:rsidP="008E71E9">
            <w:pPr>
              <w:spacing w:before="120" w:after="240" w:line="360" w:lineRule="auto"/>
              <w:rPr>
                <w:rFonts w:ascii="Arial" w:hAnsi="Arial" w:cs="Arial"/>
                <w:sz w:val="24"/>
                <w:szCs w:val="24"/>
              </w:rPr>
            </w:pPr>
            <w:r w:rsidRPr="006B081B">
              <w:rPr>
                <w:rFonts w:ascii="Arial" w:hAnsi="Arial" w:cs="Arial"/>
                <w:sz w:val="24"/>
                <w:szCs w:val="24"/>
              </w:rPr>
              <w:t>Usuwanie problemów związanych z</w:t>
            </w:r>
            <w:r>
              <w:rPr>
                <w:rFonts w:ascii="Arial" w:hAnsi="Arial" w:cs="Arial"/>
                <w:sz w:val="24"/>
                <w:szCs w:val="24"/>
              </w:rPr>
              <w:t> Głuchotą</w:t>
            </w:r>
            <w:r w:rsidRPr="006B081B">
              <w:rPr>
                <w:rFonts w:ascii="Arial" w:hAnsi="Arial" w:cs="Arial"/>
                <w:sz w:val="24"/>
                <w:szCs w:val="24"/>
              </w:rPr>
              <w:t xml:space="preserve"> polega na dostosowaniu środowiska do potrzeb danej osoby. Dostosowanie to jest zagwarantowane prawnie.</w:t>
            </w:r>
          </w:p>
        </w:tc>
      </w:tr>
      <w:tr w:rsidR="00D33956" w:rsidRPr="002C4A04" w14:paraId="75A0CDA2" w14:textId="77777777" w:rsidTr="008E71E9">
        <w:tc>
          <w:tcPr>
            <w:tcW w:w="4531" w:type="dxa"/>
            <w:tcBorders>
              <w:top w:val="single" w:sz="4" w:space="0" w:color="auto"/>
              <w:left w:val="single" w:sz="4" w:space="0" w:color="auto"/>
              <w:bottom w:val="single" w:sz="4" w:space="0" w:color="auto"/>
              <w:right w:val="single" w:sz="4" w:space="0" w:color="auto"/>
            </w:tcBorders>
            <w:hideMark/>
          </w:tcPr>
          <w:p w14:paraId="26700901" w14:textId="74BC3592" w:rsidR="00D33956" w:rsidRPr="002C4A04" w:rsidRDefault="00BF1473" w:rsidP="008E71E9">
            <w:pPr>
              <w:spacing w:before="120" w:after="240" w:line="360" w:lineRule="auto"/>
              <w:rPr>
                <w:rFonts w:ascii="Arial" w:hAnsi="Arial" w:cs="Arial"/>
                <w:sz w:val="24"/>
                <w:szCs w:val="24"/>
              </w:rPr>
            </w:pPr>
            <w:r w:rsidRPr="00BF1473">
              <w:rPr>
                <w:rFonts w:ascii="Arial" w:hAnsi="Arial" w:cs="Arial"/>
                <w:sz w:val="24"/>
                <w:szCs w:val="24"/>
              </w:rPr>
              <w:t>Czynnikiem sprawczym poprawy jest specjalista. Osoba z</w:t>
            </w:r>
            <w:r>
              <w:rPr>
                <w:rFonts w:ascii="Arial" w:hAnsi="Arial" w:cs="Arial"/>
                <w:sz w:val="24"/>
                <w:szCs w:val="24"/>
              </w:rPr>
              <w:t xml:space="preserve"> Głuchotą</w:t>
            </w:r>
            <w:r w:rsidRPr="00BF1473">
              <w:rPr>
                <w:rFonts w:ascii="Arial" w:hAnsi="Arial" w:cs="Arial"/>
                <w:sz w:val="24"/>
                <w:szCs w:val="24"/>
              </w:rPr>
              <w:t xml:space="preserve"> jest biernym odbiorcą wsparcia (jest pacjentem lub podopiecznym).</w:t>
            </w:r>
          </w:p>
        </w:tc>
        <w:tc>
          <w:tcPr>
            <w:tcW w:w="4531" w:type="dxa"/>
            <w:tcBorders>
              <w:top w:val="single" w:sz="4" w:space="0" w:color="auto"/>
              <w:left w:val="single" w:sz="4" w:space="0" w:color="auto"/>
              <w:bottom w:val="single" w:sz="4" w:space="0" w:color="auto"/>
              <w:right w:val="single" w:sz="4" w:space="0" w:color="auto"/>
            </w:tcBorders>
            <w:hideMark/>
          </w:tcPr>
          <w:p w14:paraId="3316329F" w14:textId="23F0D244" w:rsidR="00D33956" w:rsidRPr="002C4A04" w:rsidRDefault="006B081B" w:rsidP="008E71E9">
            <w:pPr>
              <w:spacing w:before="120" w:after="240" w:line="360" w:lineRule="auto"/>
              <w:rPr>
                <w:rFonts w:ascii="Arial" w:hAnsi="Arial" w:cs="Arial"/>
                <w:sz w:val="24"/>
                <w:szCs w:val="24"/>
              </w:rPr>
            </w:pPr>
            <w:r w:rsidRPr="006B081B">
              <w:rPr>
                <w:rFonts w:ascii="Arial" w:hAnsi="Arial" w:cs="Arial"/>
                <w:sz w:val="24"/>
                <w:szCs w:val="24"/>
              </w:rPr>
              <w:t xml:space="preserve">Czynnikiem sprawczym poprawy powinna być dana Osoba z </w:t>
            </w:r>
            <w:r>
              <w:rPr>
                <w:rFonts w:ascii="Arial" w:hAnsi="Arial" w:cs="Arial"/>
                <w:sz w:val="24"/>
                <w:szCs w:val="24"/>
              </w:rPr>
              <w:t>Głuchotą</w:t>
            </w:r>
            <w:r w:rsidRPr="006B081B">
              <w:rPr>
                <w:rFonts w:ascii="Arial" w:hAnsi="Arial" w:cs="Arial"/>
                <w:sz w:val="24"/>
                <w:szCs w:val="24"/>
              </w:rPr>
              <w:t>, zgodnie z zasadą podmiotowości (nic o</w:t>
            </w:r>
            <w:r>
              <w:rPr>
                <w:rFonts w:ascii="Arial" w:hAnsi="Arial" w:cs="Arial"/>
                <w:sz w:val="24"/>
                <w:szCs w:val="24"/>
              </w:rPr>
              <w:t> </w:t>
            </w:r>
            <w:r w:rsidRPr="006B081B">
              <w:rPr>
                <w:rFonts w:ascii="Arial" w:hAnsi="Arial" w:cs="Arial"/>
                <w:sz w:val="24"/>
                <w:szCs w:val="24"/>
              </w:rPr>
              <w:t>nas bez nas) i niezależnego życia.</w:t>
            </w:r>
          </w:p>
        </w:tc>
      </w:tr>
    </w:tbl>
    <w:p w14:paraId="34FDB1D2" w14:textId="187DFFF9" w:rsidR="00D33956" w:rsidRPr="002C4A04" w:rsidRDefault="00D33956" w:rsidP="00D33956">
      <w:pPr>
        <w:spacing w:before="120" w:after="240" w:line="360" w:lineRule="auto"/>
        <w:rPr>
          <w:rFonts w:ascii="Arial" w:eastAsia="Calibri" w:hAnsi="Arial" w:cs="Arial"/>
          <w:sz w:val="24"/>
          <w:szCs w:val="24"/>
        </w:rPr>
      </w:pPr>
      <w:r w:rsidRPr="002C4A04">
        <w:rPr>
          <w:rFonts w:ascii="Arial" w:eastAsia="Calibri" w:hAnsi="Arial" w:cs="Arial"/>
          <w:sz w:val="24"/>
          <w:szCs w:val="24"/>
        </w:rPr>
        <w:t>Podejście medyczne: głuchota to ciężka niepełnosprawność, defekt, który należy usunąć przy pomocy takich środków jak aparaty słuchowe czy implanty ślimakowe, a</w:t>
      </w:r>
      <w:r w:rsidR="006758F9">
        <w:rPr>
          <w:rFonts w:ascii="Arial" w:eastAsia="Calibri" w:hAnsi="Arial" w:cs="Arial"/>
          <w:sz w:val="24"/>
          <w:szCs w:val="24"/>
        </w:rPr>
        <w:t> </w:t>
      </w:r>
      <w:r w:rsidRPr="002C4A04">
        <w:rPr>
          <w:rFonts w:ascii="Arial" w:eastAsia="Calibri" w:hAnsi="Arial" w:cs="Arial"/>
          <w:sz w:val="24"/>
          <w:szCs w:val="24"/>
        </w:rPr>
        <w:t xml:space="preserve"> osoby nim dotknięte zrehabilitować, aby mogły funkcjonować jak „normalni” członkowie społeczeństwa.</w:t>
      </w:r>
    </w:p>
    <w:p w14:paraId="637604BE" w14:textId="6C50F5B9" w:rsidR="00B63887" w:rsidRPr="002C4A04" w:rsidRDefault="00D33956" w:rsidP="008D4F61">
      <w:pPr>
        <w:spacing w:before="120" w:after="240" w:line="360" w:lineRule="auto"/>
        <w:rPr>
          <w:rFonts w:ascii="Arial" w:eastAsia="Calibri" w:hAnsi="Arial" w:cs="Arial"/>
          <w:sz w:val="24"/>
          <w:szCs w:val="24"/>
        </w:rPr>
      </w:pPr>
      <w:r w:rsidRPr="002C4A04">
        <w:rPr>
          <w:rFonts w:ascii="Arial" w:eastAsia="Calibri" w:hAnsi="Arial" w:cs="Arial"/>
          <w:sz w:val="24"/>
          <w:szCs w:val="24"/>
        </w:rPr>
        <w:t>Podejście kulturowe</w:t>
      </w:r>
      <w:r w:rsidR="00A24D7D" w:rsidRPr="002C4A04">
        <w:rPr>
          <w:rFonts w:ascii="Arial" w:eastAsia="Calibri" w:hAnsi="Arial" w:cs="Arial"/>
          <w:sz w:val="24"/>
          <w:szCs w:val="24"/>
        </w:rPr>
        <w:t>:</w:t>
      </w:r>
      <w:r w:rsidRPr="002C4A04">
        <w:rPr>
          <w:rFonts w:ascii="Arial" w:eastAsia="Calibri" w:hAnsi="Arial" w:cs="Arial"/>
          <w:sz w:val="24"/>
          <w:szCs w:val="24"/>
        </w:rPr>
        <w:t xml:space="preserve"> </w:t>
      </w:r>
      <w:r w:rsidR="00A24D7D" w:rsidRPr="002C4A04">
        <w:rPr>
          <w:rFonts w:ascii="Arial" w:eastAsia="Calibri" w:hAnsi="Arial" w:cs="Arial"/>
          <w:sz w:val="24"/>
          <w:szCs w:val="24"/>
        </w:rPr>
        <w:t>g</w:t>
      </w:r>
      <w:r w:rsidRPr="002C4A04">
        <w:rPr>
          <w:rFonts w:ascii="Arial" w:eastAsia="Calibri" w:hAnsi="Arial" w:cs="Arial"/>
          <w:sz w:val="24"/>
          <w:szCs w:val="24"/>
        </w:rPr>
        <w:t>łuchota to podstawa tożsamości społecznej, kulturowej oraz językowej, nie zaś niepełnosprawność. Głuchota to czynnik przesądzający o</w:t>
      </w:r>
      <w:r w:rsidR="006758F9">
        <w:rPr>
          <w:rFonts w:ascii="Arial" w:eastAsia="Calibri" w:hAnsi="Arial" w:cs="Arial"/>
          <w:sz w:val="24"/>
          <w:szCs w:val="24"/>
        </w:rPr>
        <w:t> </w:t>
      </w:r>
      <w:r w:rsidRPr="002C4A04">
        <w:rPr>
          <w:rFonts w:ascii="Arial" w:eastAsia="Calibri" w:hAnsi="Arial" w:cs="Arial"/>
          <w:sz w:val="24"/>
          <w:szCs w:val="24"/>
        </w:rPr>
        <w:t xml:space="preserve"> przynależności do społeczności Głuchych (jako nazwa mniejszości językowej i</w:t>
      </w:r>
      <w:r w:rsidR="006758F9">
        <w:rPr>
          <w:rFonts w:ascii="Arial" w:eastAsia="Calibri" w:hAnsi="Arial" w:cs="Arial"/>
          <w:sz w:val="24"/>
          <w:szCs w:val="24"/>
        </w:rPr>
        <w:t> </w:t>
      </w:r>
      <w:r w:rsidRPr="002C4A04">
        <w:rPr>
          <w:rFonts w:ascii="Arial" w:eastAsia="Calibri" w:hAnsi="Arial" w:cs="Arial"/>
          <w:sz w:val="24"/>
          <w:szCs w:val="24"/>
        </w:rPr>
        <w:t xml:space="preserve"> kulturowej określenie to jest zapisywane wielką literą – analogicznie do nazw takich jak choćby Ślązacy czy Kaszubi), wyróżniającej się własnym językiem, tradycją, historią, obyczajami.</w:t>
      </w:r>
      <w:r w:rsidR="00B63887" w:rsidRPr="002C4A04">
        <w:rPr>
          <w:rFonts w:ascii="Arial" w:eastAsia="Calibri" w:hAnsi="Arial" w:cs="Arial"/>
          <w:sz w:val="24"/>
          <w:szCs w:val="24"/>
        </w:rPr>
        <w:br w:type="page"/>
      </w:r>
    </w:p>
    <w:p w14:paraId="000CF684" w14:textId="41A0CE35" w:rsidR="00D33956" w:rsidRPr="002C4A04" w:rsidRDefault="00D33956" w:rsidP="00D33956">
      <w:pPr>
        <w:spacing w:before="120" w:after="240" w:line="360" w:lineRule="auto"/>
        <w:rPr>
          <w:rFonts w:ascii="Arial" w:eastAsia="Calibri" w:hAnsi="Arial" w:cs="Arial"/>
          <w:sz w:val="24"/>
          <w:szCs w:val="24"/>
        </w:rPr>
      </w:pPr>
      <w:r w:rsidRPr="002C4A04">
        <w:rPr>
          <w:rFonts w:ascii="Arial" w:eastAsia="Calibri" w:hAnsi="Arial" w:cs="Arial"/>
          <w:sz w:val="24"/>
          <w:szCs w:val="24"/>
        </w:rPr>
        <w:lastRenderedPageBreak/>
        <w:t xml:space="preserve">CODA – Child of </w:t>
      </w:r>
      <w:proofErr w:type="spellStart"/>
      <w:r w:rsidRPr="002C4A04">
        <w:rPr>
          <w:rFonts w:ascii="Arial" w:eastAsia="Calibri" w:hAnsi="Arial" w:cs="Arial"/>
          <w:sz w:val="24"/>
          <w:szCs w:val="24"/>
        </w:rPr>
        <w:t>Deaf</w:t>
      </w:r>
      <w:proofErr w:type="spellEnd"/>
      <w:r w:rsidRPr="002C4A04">
        <w:rPr>
          <w:rFonts w:ascii="Arial" w:eastAsia="Calibri" w:hAnsi="Arial" w:cs="Arial"/>
          <w:sz w:val="24"/>
          <w:szCs w:val="24"/>
        </w:rPr>
        <w:t xml:space="preserve"> </w:t>
      </w:r>
      <w:proofErr w:type="spellStart"/>
      <w:r w:rsidRPr="002C4A04">
        <w:rPr>
          <w:rFonts w:ascii="Arial" w:eastAsia="Calibri" w:hAnsi="Arial" w:cs="Arial"/>
          <w:sz w:val="24"/>
          <w:szCs w:val="24"/>
        </w:rPr>
        <w:t>Adult</w:t>
      </w:r>
      <w:proofErr w:type="spellEnd"/>
      <w:r w:rsidRPr="002C4A04">
        <w:rPr>
          <w:rFonts w:ascii="Arial" w:eastAsia="Calibri" w:hAnsi="Arial" w:cs="Arial"/>
          <w:sz w:val="24"/>
          <w:szCs w:val="24"/>
        </w:rPr>
        <w:t xml:space="preserve"> – </w:t>
      </w:r>
      <w:r w:rsidR="00A24D7D" w:rsidRPr="002C4A04">
        <w:rPr>
          <w:rFonts w:ascii="Arial" w:eastAsia="Calibri" w:hAnsi="Arial" w:cs="Arial"/>
          <w:sz w:val="24"/>
          <w:szCs w:val="24"/>
        </w:rPr>
        <w:t>s</w:t>
      </w:r>
      <w:r w:rsidRPr="002C4A04">
        <w:rPr>
          <w:rFonts w:ascii="Arial" w:eastAsia="Calibri" w:hAnsi="Arial" w:cs="Arial"/>
          <w:sz w:val="24"/>
          <w:szCs w:val="24"/>
        </w:rPr>
        <w:t xml:space="preserve">łyszące </w:t>
      </w:r>
      <w:r w:rsidR="00A24D7D" w:rsidRPr="002C4A04">
        <w:rPr>
          <w:rFonts w:ascii="Arial" w:eastAsia="Calibri" w:hAnsi="Arial" w:cs="Arial"/>
          <w:sz w:val="24"/>
          <w:szCs w:val="24"/>
        </w:rPr>
        <w:t>d</w:t>
      </w:r>
      <w:r w:rsidRPr="002C4A04">
        <w:rPr>
          <w:rFonts w:ascii="Arial" w:eastAsia="Calibri" w:hAnsi="Arial" w:cs="Arial"/>
          <w:sz w:val="24"/>
          <w:szCs w:val="24"/>
        </w:rPr>
        <w:t xml:space="preserve">ziecko Głuchych </w:t>
      </w:r>
      <w:r w:rsidR="00A24D7D" w:rsidRPr="002C4A04">
        <w:rPr>
          <w:rFonts w:ascii="Arial" w:eastAsia="Calibri" w:hAnsi="Arial" w:cs="Arial"/>
          <w:sz w:val="24"/>
          <w:szCs w:val="24"/>
        </w:rPr>
        <w:t>r</w:t>
      </w:r>
      <w:r w:rsidRPr="002C4A04">
        <w:rPr>
          <w:rFonts w:ascii="Arial" w:eastAsia="Calibri" w:hAnsi="Arial" w:cs="Arial"/>
          <w:sz w:val="24"/>
          <w:szCs w:val="24"/>
        </w:rPr>
        <w:t>odziców/</w:t>
      </w:r>
      <w:r w:rsidR="00A24D7D" w:rsidRPr="002C4A04">
        <w:rPr>
          <w:rFonts w:ascii="Arial" w:eastAsia="Calibri" w:hAnsi="Arial" w:cs="Arial"/>
          <w:sz w:val="24"/>
          <w:szCs w:val="24"/>
        </w:rPr>
        <w:t>r</w:t>
      </w:r>
      <w:r w:rsidRPr="002C4A04">
        <w:rPr>
          <w:rFonts w:ascii="Arial" w:eastAsia="Calibri" w:hAnsi="Arial" w:cs="Arial"/>
          <w:sz w:val="24"/>
          <w:szCs w:val="24"/>
        </w:rPr>
        <w:t>odzica</w:t>
      </w:r>
      <w:r w:rsidR="00B63887" w:rsidRPr="002C4A04">
        <w:rPr>
          <w:rFonts w:ascii="Arial" w:eastAsia="Calibri" w:hAnsi="Arial" w:cs="Arial"/>
          <w:sz w:val="24"/>
          <w:szCs w:val="24"/>
        </w:rPr>
        <w:t>.</w:t>
      </w:r>
    </w:p>
    <w:p w14:paraId="0C59CF3E" w14:textId="51139148" w:rsidR="00D33956" w:rsidRPr="002C4A04" w:rsidRDefault="00D33956" w:rsidP="00D33956">
      <w:pPr>
        <w:spacing w:before="120" w:after="240" w:line="360" w:lineRule="auto"/>
        <w:rPr>
          <w:rFonts w:ascii="Arial" w:eastAsia="Calibri" w:hAnsi="Arial" w:cs="Arial"/>
          <w:sz w:val="24"/>
          <w:szCs w:val="24"/>
        </w:rPr>
      </w:pPr>
      <w:r w:rsidRPr="002C4A04">
        <w:rPr>
          <w:rFonts w:ascii="Arial" w:eastAsia="Calibri" w:hAnsi="Arial" w:cs="Arial"/>
          <w:sz w:val="24"/>
          <w:szCs w:val="24"/>
        </w:rPr>
        <w:t xml:space="preserve">SODA – </w:t>
      </w:r>
      <w:proofErr w:type="spellStart"/>
      <w:r w:rsidRPr="002C4A04">
        <w:rPr>
          <w:rFonts w:ascii="Arial" w:eastAsia="Calibri" w:hAnsi="Arial" w:cs="Arial"/>
          <w:sz w:val="24"/>
          <w:szCs w:val="24"/>
        </w:rPr>
        <w:t>Sibling</w:t>
      </w:r>
      <w:proofErr w:type="spellEnd"/>
      <w:r w:rsidRPr="002C4A04">
        <w:rPr>
          <w:rFonts w:ascii="Arial" w:eastAsia="Calibri" w:hAnsi="Arial" w:cs="Arial"/>
          <w:sz w:val="24"/>
          <w:szCs w:val="24"/>
        </w:rPr>
        <w:t xml:space="preserve"> Of </w:t>
      </w:r>
      <w:proofErr w:type="spellStart"/>
      <w:r w:rsidRPr="002C4A04">
        <w:rPr>
          <w:rFonts w:ascii="Arial" w:eastAsia="Calibri" w:hAnsi="Arial" w:cs="Arial"/>
          <w:sz w:val="24"/>
          <w:szCs w:val="24"/>
        </w:rPr>
        <w:t>Deaf</w:t>
      </w:r>
      <w:proofErr w:type="spellEnd"/>
      <w:r w:rsidRPr="002C4A04">
        <w:rPr>
          <w:rFonts w:ascii="Arial" w:eastAsia="Calibri" w:hAnsi="Arial" w:cs="Arial"/>
          <w:sz w:val="24"/>
          <w:szCs w:val="24"/>
        </w:rPr>
        <w:t xml:space="preserve"> </w:t>
      </w:r>
      <w:proofErr w:type="spellStart"/>
      <w:r w:rsidRPr="002C4A04">
        <w:rPr>
          <w:rFonts w:ascii="Arial" w:eastAsia="Calibri" w:hAnsi="Arial" w:cs="Arial"/>
          <w:sz w:val="24"/>
          <w:szCs w:val="24"/>
        </w:rPr>
        <w:t>Adult</w:t>
      </w:r>
      <w:proofErr w:type="spellEnd"/>
      <w:r w:rsidRPr="002C4A04">
        <w:rPr>
          <w:rFonts w:ascii="Arial" w:eastAsia="Calibri" w:hAnsi="Arial" w:cs="Arial"/>
          <w:sz w:val="24"/>
          <w:szCs w:val="24"/>
        </w:rPr>
        <w:t xml:space="preserve"> –  </w:t>
      </w:r>
      <w:r w:rsidR="00A24D7D" w:rsidRPr="002C4A04">
        <w:rPr>
          <w:rFonts w:ascii="Arial" w:eastAsia="Calibri" w:hAnsi="Arial" w:cs="Arial"/>
          <w:sz w:val="24"/>
          <w:szCs w:val="24"/>
        </w:rPr>
        <w:t>s</w:t>
      </w:r>
      <w:r w:rsidRPr="002C4A04">
        <w:rPr>
          <w:rFonts w:ascii="Arial" w:eastAsia="Calibri" w:hAnsi="Arial" w:cs="Arial"/>
          <w:sz w:val="24"/>
          <w:szCs w:val="24"/>
        </w:rPr>
        <w:t xml:space="preserve">łyszące </w:t>
      </w:r>
      <w:r w:rsidR="00A24D7D" w:rsidRPr="002C4A04">
        <w:rPr>
          <w:rFonts w:ascii="Arial" w:eastAsia="Calibri" w:hAnsi="Arial" w:cs="Arial"/>
          <w:sz w:val="24"/>
          <w:szCs w:val="24"/>
        </w:rPr>
        <w:t>r</w:t>
      </w:r>
      <w:r w:rsidRPr="002C4A04">
        <w:rPr>
          <w:rFonts w:ascii="Arial" w:eastAsia="Calibri" w:hAnsi="Arial" w:cs="Arial"/>
          <w:sz w:val="24"/>
          <w:szCs w:val="24"/>
        </w:rPr>
        <w:t xml:space="preserve">odzeństwo Głuchego </w:t>
      </w:r>
      <w:r w:rsidR="00A24D7D" w:rsidRPr="002C4A04">
        <w:rPr>
          <w:rFonts w:ascii="Arial" w:eastAsia="Calibri" w:hAnsi="Arial" w:cs="Arial"/>
          <w:sz w:val="24"/>
          <w:szCs w:val="24"/>
        </w:rPr>
        <w:t>b</w:t>
      </w:r>
      <w:r w:rsidRPr="002C4A04">
        <w:rPr>
          <w:rFonts w:ascii="Arial" w:eastAsia="Calibri" w:hAnsi="Arial" w:cs="Arial"/>
          <w:sz w:val="24"/>
          <w:szCs w:val="24"/>
        </w:rPr>
        <w:t xml:space="preserve">rata lub </w:t>
      </w:r>
      <w:r w:rsidR="00A24D7D" w:rsidRPr="002C4A04">
        <w:rPr>
          <w:rFonts w:ascii="Arial" w:eastAsia="Calibri" w:hAnsi="Arial" w:cs="Arial"/>
          <w:sz w:val="24"/>
          <w:szCs w:val="24"/>
        </w:rPr>
        <w:t>s</w:t>
      </w:r>
      <w:r w:rsidRPr="002C4A04">
        <w:rPr>
          <w:rFonts w:ascii="Arial" w:eastAsia="Calibri" w:hAnsi="Arial" w:cs="Arial"/>
          <w:sz w:val="24"/>
          <w:szCs w:val="24"/>
        </w:rPr>
        <w:t>iostry</w:t>
      </w:r>
      <w:r w:rsidR="00B63887" w:rsidRPr="002C4A04">
        <w:rPr>
          <w:rFonts w:ascii="Arial" w:eastAsia="Calibri" w:hAnsi="Arial" w:cs="Arial"/>
          <w:sz w:val="24"/>
          <w:szCs w:val="24"/>
        </w:rPr>
        <w:t>.</w:t>
      </w:r>
    </w:p>
    <w:p w14:paraId="6C703438" w14:textId="76B962AD" w:rsidR="00D33956" w:rsidRPr="002C4A04" w:rsidRDefault="00D33956" w:rsidP="00D33956">
      <w:pPr>
        <w:spacing w:before="120" w:after="240" w:line="360" w:lineRule="auto"/>
        <w:rPr>
          <w:rFonts w:ascii="Arial" w:eastAsia="Calibri" w:hAnsi="Arial" w:cs="Arial"/>
          <w:sz w:val="24"/>
          <w:szCs w:val="24"/>
        </w:rPr>
      </w:pPr>
      <w:r w:rsidRPr="002C4A04">
        <w:rPr>
          <w:rFonts w:ascii="Arial" w:eastAsia="Calibri" w:hAnsi="Arial" w:cs="Arial"/>
          <w:sz w:val="24"/>
          <w:szCs w:val="24"/>
        </w:rPr>
        <w:t>PJM – Polski Język Migowy</w:t>
      </w:r>
      <w:r w:rsidR="00B63887" w:rsidRPr="002C4A04">
        <w:rPr>
          <w:rFonts w:ascii="Arial" w:eastAsia="Calibri" w:hAnsi="Arial" w:cs="Arial"/>
          <w:sz w:val="24"/>
          <w:szCs w:val="24"/>
        </w:rPr>
        <w:t>.</w:t>
      </w:r>
    </w:p>
    <w:p w14:paraId="279046C5" w14:textId="410B79CA" w:rsidR="00D33956" w:rsidRPr="002C4A04" w:rsidRDefault="00D33956" w:rsidP="00D33956">
      <w:pPr>
        <w:spacing w:before="120" w:after="240" w:line="360" w:lineRule="auto"/>
        <w:rPr>
          <w:rFonts w:ascii="Arial" w:eastAsia="Calibri" w:hAnsi="Arial" w:cs="Arial"/>
          <w:sz w:val="24"/>
          <w:szCs w:val="24"/>
        </w:rPr>
      </w:pPr>
      <w:r w:rsidRPr="002C4A04">
        <w:rPr>
          <w:rFonts w:ascii="Arial" w:eastAsia="Calibri" w:hAnsi="Arial" w:cs="Arial"/>
          <w:sz w:val="24"/>
          <w:szCs w:val="24"/>
        </w:rPr>
        <w:t>SJM – System Językowo – Migowy (połączenie gramatyki języka polskiego ze znakami języka migowego)</w:t>
      </w:r>
      <w:r w:rsidR="00B63887" w:rsidRPr="002C4A04">
        <w:rPr>
          <w:rFonts w:ascii="Arial" w:eastAsia="Calibri" w:hAnsi="Arial" w:cs="Arial"/>
          <w:sz w:val="24"/>
          <w:szCs w:val="24"/>
        </w:rPr>
        <w:t>.</w:t>
      </w:r>
    </w:p>
    <w:p w14:paraId="64F7AFBB" w14:textId="704C066F" w:rsidR="00D33956" w:rsidRPr="002C4A04" w:rsidRDefault="00D33956" w:rsidP="00B63887">
      <w:pPr>
        <w:spacing w:before="120" w:after="360" w:line="360" w:lineRule="auto"/>
        <w:rPr>
          <w:rFonts w:ascii="Arial" w:eastAsia="Calibri" w:hAnsi="Arial" w:cs="Arial"/>
          <w:sz w:val="24"/>
          <w:szCs w:val="24"/>
        </w:rPr>
      </w:pPr>
      <w:r w:rsidRPr="002C4A04">
        <w:rPr>
          <w:rFonts w:ascii="Arial" w:eastAsia="Calibri" w:hAnsi="Arial" w:cs="Arial"/>
          <w:sz w:val="24"/>
          <w:szCs w:val="24"/>
        </w:rPr>
        <w:t>SKOGN – Sposób Komunikowania się Osób Głuchoniewidomych</w:t>
      </w:r>
      <w:r w:rsidR="00B63887" w:rsidRPr="002C4A04">
        <w:rPr>
          <w:rFonts w:ascii="Arial" w:eastAsia="Calibri" w:hAnsi="Arial" w:cs="Arial"/>
          <w:sz w:val="24"/>
          <w:szCs w:val="24"/>
        </w:rPr>
        <w:t>.</w:t>
      </w:r>
    </w:p>
    <w:p w14:paraId="0D1D93AB" w14:textId="77777777" w:rsidR="00D33956" w:rsidRPr="002C4A04" w:rsidRDefault="00D33956" w:rsidP="00B63887">
      <w:pPr>
        <w:pStyle w:val="Nagwek4"/>
        <w:spacing w:line="360" w:lineRule="auto"/>
        <w:rPr>
          <w:rFonts w:ascii="Arial" w:hAnsi="Arial" w:cs="Arial"/>
        </w:rPr>
      </w:pPr>
      <w:bookmarkStart w:id="27" w:name="_Toc103774184"/>
      <w:bookmarkStart w:id="28" w:name="_Toc151022762"/>
      <w:bookmarkStart w:id="29" w:name="_Toc195683592"/>
      <w:r w:rsidRPr="002C4A04">
        <w:rPr>
          <w:rFonts w:ascii="Arial" w:hAnsi="Arial" w:cs="Arial"/>
        </w:rPr>
        <w:t>Najważniejsze fakty</w:t>
      </w:r>
      <w:bookmarkEnd w:id="27"/>
      <w:bookmarkEnd w:id="28"/>
      <w:bookmarkEnd w:id="29"/>
    </w:p>
    <w:p w14:paraId="42B6CED4" w14:textId="6FE649E0" w:rsidR="00D33956" w:rsidRPr="002C4A04" w:rsidRDefault="00E2098E" w:rsidP="005C069C">
      <w:pPr>
        <w:pStyle w:val="Nagwek5"/>
        <w:rPr>
          <w:rFonts w:ascii="Arial" w:eastAsia="Calibri" w:hAnsi="Arial" w:cs="Arial"/>
          <w:b w:val="0"/>
        </w:rPr>
      </w:pPr>
      <w:r w:rsidRPr="002C4A04">
        <w:rPr>
          <w:rFonts w:ascii="Arial" w:eastAsia="Calibri" w:hAnsi="Arial" w:cs="Arial"/>
        </w:rPr>
        <w:t>Osoby słabosłyszące</w:t>
      </w:r>
      <w:r w:rsidR="00B63887" w:rsidRPr="002C4A04">
        <w:rPr>
          <w:rFonts w:ascii="Arial" w:eastAsia="Calibri" w:hAnsi="Arial" w:cs="Arial"/>
          <w:b w:val="0"/>
        </w:rPr>
        <w:t>:</w:t>
      </w:r>
    </w:p>
    <w:p w14:paraId="227AB27C" w14:textId="0195AA2A" w:rsidR="00D33956" w:rsidRPr="002C4A04" w:rsidRDefault="00D33956" w:rsidP="005F2316">
      <w:pPr>
        <w:numPr>
          <w:ilvl w:val="0"/>
          <w:numId w:val="8"/>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6 milionów osób w Polsce ma niedosłuch, 900 tysięcy poważny</w:t>
      </w:r>
      <w:r w:rsidR="00616615" w:rsidRPr="002C4A04">
        <w:rPr>
          <w:rFonts w:ascii="Arial" w:eastAsia="Calibri" w:hAnsi="Arial" w:cs="Arial"/>
          <w:sz w:val="24"/>
          <w:szCs w:val="24"/>
        </w:rPr>
        <w:t>, jest to c</w:t>
      </w:r>
      <w:r w:rsidRPr="002C4A04">
        <w:rPr>
          <w:rFonts w:ascii="Arial" w:eastAsia="Calibri" w:hAnsi="Arial" w:cs="Arial"/>
          <w:sz w:val="24"/>
          <w:szCs w:val="24"/>
        </w:rPr>
        <w:t>o 5-ta dorosła osoba w Polsce</w:t>
      </w:r>
      <w:r w:rsidR="00616615" w:rsidRPr="002C4A04">
        <w:rPr>
          <w:rFonts w:ascii="Arial" w:eastAsia="Calibri" w:hAnsi="Arial" w:cs="Arial"/>
          <w:sz w:val="24"/>
          <w:szCs w:val="24"/>
        </w:rPr>
        <w:t>;</w:t>
      </w:r>
    </w:p>
    <w:p w14:paraId="581DFF69" w14:textId="65ADBE7C" w:rsidR="00D33956" w:rsidRPr="002C4A04" w:rsidRDefault="00D33956" w:rsidP="005F2316">
      <w:pPr>
        <w:numPr>
          <w:ilvl w:val="0"/>
          <w:numId w:val="8"/>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80% nie nosi aparatów słuchowych</w:t>
      </w:r>
      <w:r w:rsidR="00616615" w:rsidRPr="002C4A04">
        <w:rPr>
          <w:rFonts w:ascii="Arial" w:eastAsia="Calibri" w:hAnsi="Arial" w:cs="Arial"/>
          <w:sz w:val="24"/>
          <w:szCs w:val="24"/>
        </w:rPr>
        <w:t>;</w:t>
      </w:r>
    </w:p>
    <w:p w14:paraId="57F38B18" w14:textId="786C2C2B" w:rsidR="00D33956" w:rsidRPr="002C4A04" w:rsidRDefault="00D33956" w:rsidP="005F2316">
      <w:pPr>
        <w:numPr>
          <w:ilvl w:val="0"/>
          <w:numId w:val="8"/>
        </w:numPr>
        <w:suppressAutoHyphens w:val="0"/>
        <w:autoSpaceDN/>
        <w:spacing w:before="120" w:after="36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100 osób rocznie traci słuch w wyniku wypadków</w:t>
      </w:r>
      <w:r w:rsidR="00616615" w:rsidRPr="002C4A04">
        <w:rPr>
          <w:rFonts w:ascii="Arial" w:eastAsia="Calibri" w:hAnsi="Arial" w:cs="Arial"/>
          <w:sz w:val="24"/>
          <w:szCs w:val="24"/>
        </w:rPr>
        <w:t>;</w:t>
      </w:r>
    </w:p>
    <w:p w14:paraId="352BEB91" w14:textId="70297B69" w:rsidR="00D33956" w:rsidRPr="002C4A04" w:rsidRDefault="00B63887" w:rsidP="005C069C">
      <w:pPr>
        <w:pStyle w:val="Nagwek5"/>
        <w:rPr>
          <w:rFonts w:ascii="Arial" w:eastAsia="Calibri" w:hAnsi="Arial" w:cs="Arial"/>
        </w:rPr>
      </w:pPr>
      <w:r w:rsidRPr="002C4A04">
        <w:rPr>
          <w:rFonts w:ascii="Arial" w:eastAsia="Calibri" w:hAnsi="Arial" w:cs="Arial"/>
        </w:rPr>
        <w:t>Osoby głuche:</w:t>
      </w:r>
    </w:p>
    <w:p w14:paraId="70F8D6F7" w14:textId="42765875" w:rsidR="00D33956" w:rsidRPr="002C4A04" w:rsidRDefault="00D33956" w:rsidP="005F2316">
      <w:pPr>
        <w:numPr>
          <w:ilvl w:val="0"/>
          <w:numId w:val="9"/>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40-50 tysięcy w Polsce</w:t>
      </w:r>
      <w:r w:rsidR="00616615" w:rsidRPr="002C4A04">
        <w:rPr>
          <w:rFonts w:ascii="Arial" w:eastAsia="Calibri" w:hAnsi="Arial" w:cs="Arial"/>
          <w:sz w:val="24"/>
          <w:szCs w:val="24"/>
        </w:rPr>
        <w:t>;</w:t>
      </w:r>
    </w:p>
    <w:p w14:paraId="155BB1E7" w14:textId="463F0A06" w:rsidR="00D33956" w:rsidRPr="002C4A04" w:rsidRDefault="00616615" w:rsidP="005F2316">
      <w:pPr>
        <w:numPr>
          <w:ilvl w:val="0"/>
          <w:numId w:val="9"/>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u</w:t>
      </w:r>
      <w:r w:rsidR="00D33956" w:rsidRPr="002C4A04">
        <w:rPr>
          <w:rFonts w:ascii="Arial" w:eastAsia="Calibri" w:hAnsi="Arial" w:cs="Arial"/>
          <w:sz w:val="24"/>
          <w:szCs w:val="24"/>
        </w:rPr>
        <w:t>tożsamiające się z Kulturą Głuchych</w:t>
      </w:r>
      <w:r w:rsidRPr="002C4A04">
        <w:rPr>
          <w:rFonts w:ascii="Arial" w:eastAsia="Calibri" w:hAnsi="Arial" w:cs="Arial"/>
          <w:sz w:val="24"/>
          <w:szCs w:val="24"/>
        </w:rPr>
        <w:t>;</w:t>
      </w:r>
    </w:p>
    <w:p w14:paraId="79C49B3E" w14:textId="55D30BF9" w:rsidR="00D33956" w:rsidRPr="002C4A04" w:rsidRDefault="00616615" w:rsidP="005F2316">
      <w:pPr>
        <w:numPr>
          <w:ilvl w:val="0"/>
          <w:numId w:val="9"/>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z</w:t>
      </w:r>
      <w:r w:rsidR="00D33956" w:rsidRPr="002C4A04">
        <w:rPr>
          <w:rFonts w:ascii="Arial" w:eastAsia="Calibri" w:hAnsi="Arial" w:cs="Arial"/>
          <w:sz w:val="24"/>
          <w:szCs w:val="24"/>
        </w:rPr>
        <w:t>nające PJM</w:t>
      </w:r>
      <w:r w:rsidRPr="002C4A04">
        <w:rPr>
          <w:rFonts w:ascii="Arial" w:eastAsia="Calibri" w:hAnsi="Arial" w:cs="Arial"/>
          <w:sz w:val="24"/>
          <w:szCs w:val="24"/>
        </w:rPr>
        <w:t>;</w:t>
      </w:r>
    </w:p>
    <w:p w14:paraId="06849FCC" w14:textId="0C240B11" w:rsidR="00D33956" w:rsidRPr="002C4A04" w:rsidRDefault="00616615" w:rsidP="005F2316">
      <w:pPr>
        <w:numPr>
          <w:ilvl w:val="0"/>
          <w:numId w:val="9"/>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m</w:t>
      </w:r>
      <w:r w:rsidR="00D33956" w:rsidRPr="002C4A04">
        <w:rPr>
          <w:rFonts w:ascii="Arial" w:eastAsia="Calibri" w:hAnsi="Arial" w:cs="Arial"/>
          <w:sz w:val="24"/>
          <w:szCs w:val="24"/>
        </w:rPr>
        <w:t>ówiące lub nie mówiące</w:t>
      </w:r>
      <w:r w:rsidRPr="002C4A04">
        <w:rPr>
          <w:rFonts w:ascii="Arial" w:eastAsia="Calibri" w:hAnsi="Arial" w:cs="Arial"/>
          <w:sz w:val="24"/>
          <w:szCs w:val="24"/>
        </w:rPr>
        <w:t>;</w:t>
      </w:r>
    </w:p>
    <w:p w14:paraId="28F31BC5" w14:textId="023269BF" w:rsidR="00D33956" w:rsidRPr="002C4A04" w:rsidRDefault="00616615" w:rsidP="005F2316">
      <w:pPr>
        <w:numPr>
          <w:ilvl w:val="0"/>
          <w:numId w:val="9"/>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z r</w:t>
      </w:r>
      <w:r w:rsidR="00D33956" w:rsidRPr="002C4A04">
        <w:rPr>
          <w:rFonts w:ascii="Arial" w:eastAsia="Calibri" w:hAnsi="Arial" w:cs="Arial"/>
          <w:sz w:val="24"/>
          <w:szCs w:val="24"/>
        </w:rPr>
        <w:t>óżn</w:t>
      </w:r>
      <w:r w:rsidRPr="002C4A04">
        <w:rPr>
          <w:rFonts w:ascii="Arial" w:eastAsia="Calibri" w:hAnsi="Arial" w:cs="Arial"/>
          <w:sz w:val="24"/>
          <w:szCs w:val="24"/>
        </w:rPr>
        <w:t>ą</w:t>
      </w:r>
      <w:r w:rsidR="00D33956" w:rsidRPr="002C4A04">
        <w:rPr>
          <w:rFonts w:ascii="Arial" w:eastAsia="Calibri" w:hAnsi="Arial" w:cs="Arial"/>
          <w:sz w:val="24"/>
          <w:szCs w:val="24"/>
        </w:rPr>
        <w:t xml:space="preserve"> znajomość języka polskiego</w:t>
      </w:r>
      <w:r w:rsidRPr="002C4A04">
        <w:rPr>
          <w:rFonts w:ascii="Arial" w:eastAsia="Calibri" w:hAnsi="Arial" w:cs="Arial"/>
          <w:sz w:val="24"/>
          <w:szCs w:val="24"/>
        </w:rPr>
        <w:t>;</w:t>
      </w:r>
    </w:p>
    <w:p w14:paraId="117D130F" w14:textId="59769C8F" w:rsidR="00D33956" w:rsidRPr="002C4A04" w:rsidRDefault="00616615" w:rsidP="005F2316">
      <w:pPr>
        <w:numPr>
          <w:ilvl w:val="0"/>
          <w:numId w:val="9"/>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z r</w:t>
      </w:r>
      <w:r w:rsidR="00D33956" w:rsidRPr="002C4A04">
        <w:rPr>
          <w:rFonts w:ascii="Arial" w:eastAsia="Calibri" w:hAnsi="Arial" w:cs="Arial"/>
          <w:sz w:val="24"/>
          <w:szCs w:val="24"/>
        </w:rPr>
        <w:t>óżn</w:t>
      </w:r>
      <w:r w:rsidRPr="002C4A04">
        <w:rPr>
          <w:rFonts w:ascii="Arial" w:eastAsia="Calibri" w:hAnsi="Arial" w:cs="Arial"/>
          <w:sz w:val="24"/>
          <w:szCs w:val="24"/>
        </w:rPr>
        <w:t>ą</w:t>
      </w:r>
      <w:r w:rsidR="00D33956" w:rsidRPr="002C4A04">
        <w:rPr>
          <w:rFonts w:ascii="Arial" w:eastAsia="Calibri" w:hAnsi="Arial" w:cs="Arial"/>
          <w:sz w:val="24"/>
          <w:szCs w:val="24"/>
        </w:rPr>
        <w:t xml:space="preserve"> umiejętność czytania z ruchu ust</w:t>
      </w:r>
      <w:r w:rsidRPr="002C4A04">
        <w:rPr>
          <w:rFonts w:ascii="Arial" w:eastAsia="Calibri" w:hAnsi="Arial" w:cs="Arial"/>
          <w:sz w:val="24"/>
          <w:szCs w:val="24"/>
        </w:rPr>
        <w:t>;</w:t>
      </w:r>
    </w:p>
    <w:p w14:paraId="4F42ABDD" w14:textId="68E764D4" w:rsidR="002864A9" w:rsidRPr="002C4A04" w:rsidRDefault="00616615" w:rsidP="005F2316">
      <w:pPr>
        <w:numPr>
          <w:ilvl w:val="0"/>
          <w:numId w:val="9"/>
        </w:numPr>
        <w:suppressAutoHyphens w:val="0"/>
        <w:autoSpaceDN/>
        <w:spacing w:after="360" w:line="360" w:lineRule="auto"/>
        <w:ind w:left="709" w:hanging="357"/>
        <w:contextualSpacing/>
        <w:rPr>
          <w:rFonts w:ascii="Arial" w:eastAsia="Calibri" w:hAnsi="Arial" w:cs="Arial"/>
          <w:sz w:val="24"/>
          <w:szCs w:val="24"/>
        </w:rPr>
      </w:pPr>
      <w:r w:rsidRPr="002C4A04">
        <w:rPr>
          <w:rFonts w:ascii="Arial" w:eastAsia="Calibri" w:hAnsi="Arial" w:cs="Arial"/>
          <w:sz w:val="24"/>
          <w:szCs w:val="24"/>
        </w:rPr>
        <w:t>c</w:t>
      </w:r>
      <w:r w:rsidR="00D33956" w:rsidRPr="002C4A04">
        <w:rPr>
          <w:rFonts w:ascii="Arial" w:eastAsia="Calibri" w:hAnsi="Arial" w:cs="Arial"/>
          <w:sz w:val="24"/>
          <w:szCs w:val="24"/>
        </w:rPr>
        <w:t>zasem używają aparatów słuchowych - hałas, głośne dźwięki</w:t>
      </w:r>
      <w:r w:rsidRPr="002C4A04">
        <w:rPr>
          <w:rFonts w:ascii="Arial" w:eastAsia="Calibri" w:hAnsi="Arial" w:cs="Arial"/>
          <w:sz w:val="24"/>
          <w:szCs w:val="24"/>
        </w:rPr>
        <w:t>.</w:t>
      </w:r>
    </w:p>
    <w:p w14:paraId="6993CA70" w14:textId="4482EC01" w:rsidR="00D33956" w:rsidRPr="002C4A04" w:rsidRDefault="005C069C" w:rsidP="005C069C">
      <w:pPr>
        <w:pStyle w:val="Nagwek5"/>
        <w:rPr>
          <w:rFonts w:ascii="Arial" w:eastAsia="Calibri" w:hAnsi="Arial" w:cs="Arial"/>
          <w:b w:val="0"/>
        </w:rPr>
      </w:pPr>
      <w:r w:rsidRPr="002C4A04">
        <w:rPr>
          <w:rFonts w:ascii="Arial" w:eastAsia="Calibri" w:hAnsi="Arial" w:cs="Arial"/>
        </w:rPr>
        <w:t>Osoby niesłyszące</w:t>
      </w:r>
      <w:r w:rsidR="00B63887" w:rsidRPr="002C4A04">
        <w:rPr>
          <w:rFonts w:ascii="Arial" w:eastAsia="Calibri" w:hAnsi="Arial" w:cs="Arial"/>
        </w:rPr>
        <w:t>:</w:t>
      </w:r>
    </w:p>
    <w:p w14:paraId="65CA099F" w14:textId="28227A6B" w:rsidR="00D33956" w:rsidRPr="002C4A04" w:rsidRDefault="00271925" w:rsidP="005F2316">
      <w:pPr>
        <w:numPr>
          <w:ilvl w:val="0"/>
          <w:numId w:val="10"/>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z</w:t>
      </w:r>
      <w:r w:rsidR="00D33956" w:rsidRPr="002C4A04">
        <w:rPr>
          <w:rFonts w:ascii="Arial" w:eastAsia="Calibri" w:hAnsi="Arial" w:cs="Arial"/>
          <w:sz w:val="24"/>
          <w:szCs w:val="24"/>
        </w:rPr>
        <w:t>azwyczaj osoby, które straciły słuch w trakcie życia (znajomość języka polskiego, świetne czytanie z ruchu ust)</w:t>
      </w:r>
      <w:r w:rsidRPr="002C4A04">
        <w:rPr>
          <w:rFonts w:ascii="Arial" w:eastAsia="Calibri" w:hAnsi="Arial" w:cs="Arial"/>
          <w:sz w:val="24"/>
          <w:szCs w:val="24"/>
        </w:rPr>
        <w:t>;</w:t>
      </w:r>
    </w:p>
    <w:p w14:paraId="12DFF7EC" w14:textId="1A1B62BE" w:rsidR="00D33956" w:rsidRPr="002C4A04" w:rsidRDefault="00271925" w:rsidP="005F2316">
      <w:pPr>
        <w:numPr>
          <w:ilvl w:val="0"/>
          <w:numId w:val="10"/>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z</w:t>
      </w:r>
      <w:r w:rsidR="00D33956" w:rsidRPr="002C4A04">
        <w:rPr>
          <w:rFonts w:ascii="Arial" w:eastAsia="Calibri" w:hAnsi="Arial" w:cs="Arial"/>
          <w:sz w:val="24"/>
          <w:szCs w:val="24"/>
        </w:rPr>
        <w:t>azwyczaj osoby, które nie znają PJM</w:t>
      </w:r>
      <w:r w:rsidRPr="002C4A04">
        <w:rPr>
          <w:rFonts w:ascii="Arial" w:eastAsia="Calibri" w:hAnsi="Arial" w:cs="Arial"/>
          <w:sz w:val="24"/>
          <w:szCs w:val="24"/>
        </w:rPr>
        <w:t>;</w:t>
      </w:r>
    </w:p>
    <w:p w14:paraId="37885762" w14:textId="11790813" w:rsidR="00271925" w:rsidRPr="002C4A04" w:rsidRDefault="00271925" w:rsidP="005F2316">
      <w:pPr>
        <w:numPr>
          <w:ilvl w:val="0"/>
          <w:numId w:val="10"/>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c</w:t>
      </w:r>
      <w:r w:rsidR="00D33956" w:rsidRPr="002C4A04">
        <w:rPr>
          <w:rFonts w:ascii="Arial" w:eastAsia="Calibri" w:hAnsi="Arial" w:cs="Arial"/>
          <w:sz w:val="24"/>
          <w:szCs w:val="24"/>
        </w:rPr>
        <w:t>zasem osoby niesłyszące od urodzenia, ale pochodzące z rodzin słyszących</w:t>
      </w:r>
      <w:r w:rsidR="005C400E" w:rsidRPr="002C4A04">
        <w:rPr>
          <w:rFonts w:ascii="Arial" w:eastAsia="Calibri" w:hAnsi="Arial" w:cs="Arial"/>
          <w:sz w:val="24"/>
          <w:szCs w:val="24"/>
        </w:rPr>
        <w:t xml:space="preserve"> </w:t>
      </w:r>
      <w:r w:rsidR="00D33956" w:rsidRPr="002C4A04">
        <w:rPr>
          <w:rFonts w:ascii="Arial" w:eastAsia="Calibri" w:hAnsi="Arial" w:cs="Arial"/>
          <w:sz w:val="24"/>
          <w:szCs w:val="24"/>
        </w:rPr>
        <w:t>(al</w:t>
      </w:r>
      <w:r w:rsidR="00BC7ABE" w:rsidRPr="002C4A04">
        <w:rPr>
          <w:rFonts w:ascii="Arial" w:eastAsia="Calibri" w:hAnsi="Arial" w:cs="Arial"/>
          <w:sz w:val="24"/>
          <w:szCs w:val="24"/>
        </w:rPr>
        <w:t>t</w:t>
      </w:r>
      <w:r w:rsidR="00D33956" w:rsidRPr="002C4A04">
        <w:rPr>
          <w:rFonts w:ascii="Arial" w:eastAsia="Calibri" w:hAnsi="Arial" w:cs="Arial"/>
          <w:sz w:val="24"/>
          <w:szCs w:val="24"/>
        </w:rPr>
        <w:t>ernatywne formy komunikacji - mało efektywne)</w:t>
      </w:r>
      <w:r w:rsidR="00BC7ABE" w:rsidRPr="002C4A04">
        <w:rPr>
          <w:rFonts w:ascii="Arial" w:eastAsia="Calibri" w:hAnsi="Arial" w:cs="Arial"/>
          <w:sz w:val="24"/>
          <w:szCs w:val="24"/>
        </w:rPr>
        <w:t>.</w:t>
      </w:r>
    </w:p>
    <w:p w14:paraId="412D8701" w14:textId="1DCEB27F" w:rsidR="00D33956" w:rsidRPr="002C4A04" w:rsidRDefault="00E854C7" w:rsidP="005C069C">
      <w:pPr>
        <w:pStyle w:val="Nagwek5"/>
        <w:rPr>
          <w:rFonts w:ascii="Arial" w:eastAsia="Calibri" w:hAnsi="Arial" w:cs="Arial"/>
        </w:rPr>
      </w:pPr>
      <w:r w:rsidRPr="002C4A04">
        <w:rPr>
          <w:rFonts w:ascii="Arial" w:eastAsia="Calibri" w:hAnsi="Arial" w:cs="Arial"/>
        </w:rPr>
        <w:lastRenderedPageBreak/>
        <w:t>Osoby głuchoniewidome:</w:t>
      </w:r>
    </w:p>
    <w:p w14:paraId="0AA10FA0" w14:textId="2DEE993F" w:rsidR="00D33956" w:rsidRPr="002C4A04" w:rsidRDefault="00D33956" w:rsidP="005F2316">
      <w:pPr>
        <w:numPr>
          <w:ilvl w:val="0"/>
          <w:numId w:val="10"/>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7 tysięcy osób</w:t>
      </w:r>
      <w:r w:rsidR="00246287" w:rsidRPr="002C4A04">
        <w:rPr>
          <w:rFonts w:ascii="Arial" w:eastAsia="Calibri" w:hAnsi="Arial" w:cs="Arial"/>
          <w:sz w:val="24"/>
          <w:szCs w:val="24"/>
        </w:rPr>
        <w:t>;</w:t>
      </w:r>
    </w:p>
    <w:p w14:paraId="5FE133EE" w14:textId="316ECC9C" w:rsidR="00D33956" w:rsidRPr="002C4A04" w:rsidRDefault="00246287" w:rsidP="005F2316">
      <w:pPr>
        <w:numPr>
          <w:ilvl w:val="0"/>
          <w:numId w:val="10"/>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s</w:t>
      </w:r>
      <w:r w:rsidR="00D33956" w:rsidRPr="002C4A04">
        <w:rPr>
          <w:rFonts w:ascii="Arial" w:eastAsia="Calibri" w:hAnsi="Arial" w:cs="Arial"/>
          <w:sz w:val="24"/>
          <w:szCs w:val="24"/>
        </w:rPr>
        <w:t>pecjalne potrzeby w sytuacji sprzężonej niepełnosprawności 2 zmysłów</w:t>
      </w:r>
      <w:r w:rsidRPr="002C4A04">
        <w:rPr>
          <w:rFonts w:ascii="Arial" w:eastAsia="Calibri" w:hAnsi="Arial" w:cs="Arial"/>
          <w:sz w:val="24"/>
          <w:szCs w:val="24"/>
        </w:rPr>
        <w:t>;</w:t>
      </w:r>
    </w:p>
    <w:p w14:paraId="5D922440" w14:textId="4D99FB33" w:rsidR="00D33956" w:rsidRPr="002C4A04" w:rsidRDefault="00246287" w:rsidP="005F2316">
      <w:pPr>
        <w:numPr>
          <w:ilvl w:val="0"/>
          <w:numId w:val="10"/>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o</w:t>
      </w:r>
      <w:r w:rsidR="00D33956" w:rsidRPr="002C4A04">
        <w:rPr>
          <w:rFonts w:ascii="Arial" w:eastAsia="Calibri" w:hAnsi="Arial" w:cs="Arial"/>
          <w:sz w:val="24"/>
          <w:szCs w:val="24"/>
        </w:rPr>
        <w:t>soba niewidoma, niedosłysząca (aparaty, mowa foniczna, ewentualnie LORM)</w:t>
      </w:r>
      <w:r w:rsidRPr="002C4A04">
        <w:rPr>
          <w:rFonts w:ascii="Arial" w:eastAsia="Calibri" w:hAnsi="Arial" w:cs="Arial"/>
          <w:sz w:val="24"/>
          <w:szCs w:val="24"/>
        </w:rPr>
        <w:t>;</w:t>
      </w:r>
    </w:p>
    <w:p w14:paraId="4A858F94" w14:textId="551A42C3" w:rsidR="00D33956" w:rsidRPr="002C4A04" w:rsidRDefault="00246287" w:rsidP="005F2316">
      <w:pPr>
        <w:numPr>
          <w:ilvl w:val="0"/>
          <w:numId w:val="10"/>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o</w:t>
      </w:r>
      <w:r w:rsidR="00D33956" w:rsidRPr="002C4A04">
        <w:rPr>
          <w:rFonts w:ascii="Arial" w:eastAsia="Calibri" w:hAnsi="Arial" w:cs="Arial"/>
          <w:sz w:val="24"/>
          <w:szCs w:val="24"/>
        </w:rPr>
        <w:t>soba słabowidząca, niesłysząca (język migowy, ewentualnie czytanie z ruchu ust, pisanie)</w:t>
      </w:r>
      <w:r w:rsidRPr="002C4A04">
        <w:rPr>
          <w:rFonts w:ascii="Arial" w:eastAsia="Calibri" w:hAnsi="Arial" w:cs="Arial"/>
          <w:sz w:val="24"/>
          <w:szCs w:val="24"/>
        </w:rPr>
        <w:t>;</w:t>
      </w:r>
    </w:p>
    <w:p w14:paraId="00E202ED" w14:textId="251AC6F0" w:rsidR="00D33956" w:rsidRPr="002C4A04" w:rsidRDefault="00246287" w:rsidP="005F2316">
      <w:pPr>
        <w:numPr>
          <w:ilvl w:val="0"/>
          <w:numId w:val="10"/>
        </w:numPr>
        <w:suppressAutoHyphens w:val="0"/>
        <w:autoSpaceDN/>
        <w:spacing w:before="120" w:after="24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o</w:t>
      </w:r>
      <w:r w:rsidR="00D33956" w:rsidRPr="002C4A04">
        <w:rPr>
          <w:rFonts w:ascii="Arial" w:eastAsia="Calibri" w:hAnsi="Arial" w:cs="Arial"/>
          <w:sz w:val="24"/>
          <w:szCs w:val="24"/>
        </w:rPr>
        <w:t>soba słabowidząca, niedosłysząca (aparaty, mowa foniczna, ewentualnie LORM)</w:t>
      </w:r>
      <w:r w:rsidRPr="002C4A04">
        <w:rPr>
          <w:rFonts w:ascii="Arial" w:eastAsia="Calibri" w:hAnsi="Arial" w:cs="Arial"/>
          <w:sz w:val="24"/>
          <w:szCs w:val="24"/>
        </w:rPr>
        <w:t>;</w:t>
      </w:r>
    </w:p>
    <w:p w14:paraId="7996EF9F" w14:textId="3E0ADA65" w:rsidR="00D33956" w:rsidRDefault="00246287" w:rsidP="001F617A">
      <w:pPr>
        <w:numPr>
          <w:ilvl w:val="0"/>
          <w:numId w:val="10"/>
        </w:numPr>
        <w:suppressAutoHyphens w:val="0"/>
        <w:autoSpaceDN/>
        <w:spacing w:before="120" w:after="360" w:line="360" w:lineRule="auto"/>
        <w:ind w:left="714" w:hanging="357"/>
        <w:contextualSpacing/>
        <w:rPr>
          <w:rFonts w:ascii="Arial" w:eastAsia="Calibri" w:hAnsi="Arial" w:cs="Arial"/>
          <w:sz w:val="24"/>
          <w:szCs w:val="24"/>
        </w:rPr>
      </w:pPr>
      <w:r w:rsidRPr="002C4A04">
        <w:rPr>
          <w:rFonts w:ascii="Arial" w:eastAsia="Calibri" w:hAnsi="Arial" w:cs="Arial"/>
          <w:sz w:val="24"/>
          <w:szCs w:val="24"/>
        </w:rPr>
        <w:t>o</w:t>
      </w:r>
      <w:r w:rsidR="00D33956" w:rsidRPr="002C4A04">
        <w:rPr>
          <w:rFonts w:ascii="Arial" w:eastAsia="Calibri" w:hAnsi="Arial" w:cs="Arial"/>
          <w:sz w:val="24"/>
          <w:szCs w:val="24"/>
        </w:rPr>
        <w:t>soba niewidoma, niesłysząca (język migowy do dłoni, LORM)</w:t>
      </w:r>
      <w:r w:rsidRPr="002C4A04">
        <w:rPr>
          <w:rFonts w:ascii="Arial" w:eastAsia="Calibri" w:hAnsi="Arial" w:cs="Arial"/>
          <w:sz w:val="24"/>
          <w:szCs w:val="24"/>
        </w:rPr>
        <w:t>.</w:t>
      </w:r>
    </w:p>
    <w:p w14:paraId="187D66AE" w14:textId="1E16C976" w:rsidR="00844474" w:rsidRPr="00D63995" w:rsidRDefault="00844474" w:rsidP="00844474">
      <w:pPr>
        <w:pStyle w:val="Nagwek4"/>
        <w:rPr>
          <w:color w:val="002060"/>
          <w:sz w:val="24"/>
          <w:szCs w:val="24"/>
        </w:rPr>
      </w:pPr>
      <w:bookmarkStart w:id="30" w:name="_Toc195683593"/>
      <w:r>
        <w:t>Savoir - vivre</w:t>
      </w:r>
      <w:r w:rsidR="001F617A">
        <w:rPr>
          <w:rFonts w:eastAsia="Calibri"/>
        </w:rPr>
        <w:t xml:space="preserve"> – niepełnosprawność słuchu</w:t>
      </w:r>
      <w:bookmarkEnd w:id="30"/>
    </w:p>
    <w:p w14:paraId="1DD8DCB5" w14:textId="392CC35A" w:rsidR="00844474" w:rsidRPr="00844474" w:rsidRDefault="00844474" w:rsidP="00844474">
      <w:pPr>
        <w:numPr>
          <w:ilvl w:val="0"/>
          <w:numId w:val="24"/>
        </w:numPr>
        <w:spacing w:before="120" w:after="120" w:line="360" w:lineRule="auto"/>
        <w:rPr>
          <w:rFonts w:ascii="Arial" w:eastAsia="Times New Roman" w:hAnsi="Arial" w:cs="Arial"/>
          <w:color w:val="000000"/>
          <w:sz w:val="24"/>
          <w:szCs w:val="24"/>
          <w:lang w:eastAsia="pl-PL"/>
        </w:rPr>
      </w:pPr>
      <w:r w:rsidRPr="00844474">
        <w:rPr>
          <w:rFonts w:ascii="Arial" w:eastAsia="Times New Roman" w:hAnsi="Arial" w:cs="Arial"/>
          <w:color w:val="000000"/>
          <w:sz w:val="24"/>
          <w:szCs w:val="24"/>
          <w:lang w:eastAsia="pl-PL"/>
        </w:rPr>
        <w:t>Unikać stania tyłem do okna lub innego źródła światła, ponieważ twarz osoby mówiącej lub też tłumacz języka migowego znajdują się wtedy w cieniu, co utrudnia studentowi/studentce odbiór komunikatów</w:t>
      </w:r>
      <w:r>
        <w:rPr>
          <w:rFonts w:ascii="Arial" w:eastAsia="Times New Roman" w:hAnsi="Arial" w:cs="Arial"/>
          <w:color w:val="000000"/>
          <w:sz w:val="24"/>
          <w:szCs w:val="24"/>
          <w:lang w:eastAsia="pl-PL"/>
        </w:rPr>
        <w:t>;</w:t>
      </w:r>
    </w:p>
    <w:p w14:paraId="2397C7C6" w14:textId="116A8C88" w:rsidR="00844474" w:rsidRPr="00844474" w:rsidRDefault="00844474" w:rsidP="00844474">
      <w:pPr>
        <w:numPr>
          <w:ilvl w:val="0"/>
          <w:numId w:val="24"/>
        </w:numPr>
        <w:spacing w:before="120" w:after="120" w:line="360"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m</w:t>
      </w:r>
      <w:r w:rsidRPr="00844474">
        <w:rPr>
          <w:rFonts w:ascii="Arial" w:eastAsia="Times New Roman" w:hAnsi="Arial" w:cs="Arial"/>
          <w:color w:val="000000"/>
          <w:sz w:val="24"/>
          <w:szCs w:val="24"/>
          <w:lang w:eastAsia="pl-PL"/>
        </w:rPr>
        <w:t>ówić naturalnie, nie zwalniać przesadnie, nie krzyczeć</w:t>
      </w:r>
      <w:r>
        <w:rPr>
          <w:rFonts w:ascii="Arial" w:eastAsia="Times New Roman" w:hAnsi="Arial" w:cs="Arial"/>
          <w:color w:val="000000"/>
          <w:sz w:val="24"/>
          <w:szCs w:val="24"/>
          <w:lang w:eastAsia="pl-PL"/>
        </w:rPr>
        <w:t>;</w:t>
      </w:r>
    </w:p>
    <w:p w14:paraId="10D7BD5E" w14:textId="63BD63B8" w:rsidR="00844474" w:rsidRPr="00844474" w:rsidRDefault="00844474" w:rsidP="00844474">
      <w:pPr>
        <w:numPr>
          <w:ilvl w:val="0"/>
          <w:numId w:val="24"/>
        </w:numPr>
        <w:spacing w:before="120" w:after="120" w:line="360"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u</w:t>
      </w:r>
      <w:r w:rsidRPr="00844474">
        <w:rPr>
          <w:rFonts w:ascii="Arial" w:eastAsia="Times New Roman" w:hAnsi="Arial" w:cs="Arial"/>
          <w:color w:val="000000"/>
          <w:sz w:val="24"/>
          <w:szCs w:val="24"/>
          <w:lang w:eastAsia="pl-PL"/>
        </w:rPr>
        <w:t>trzymywać kontakt wzrokowy</w:t>
      </w:r>
      <w:r>
        <w:rPr>
          <w:rFonts w:ascii="Arial" w:eastAsia="Times New Roman" w:hAnsi="Arial" w:cs="Arial"/>
          <w:color w:val="000000"/>
          <w:sz w:val="24"/>
          <w:szCs w:val="24"/>
          <w:lang w:eastAsia="pl-PL"/>
        </w:rPr>
        <w:t>;</w:t>
      </w:r>
    </w:p>
    <w:p w14:paraId="3F8868BC" w14:textId="36DACD48" w:rsidR="00844474" w:rsidRPr="00844474" w:rsidRDefault="00844474" w:rsidP="00844474">
      <w:pPr>
        <w:numPr>
          <w:ilvl w:val="0"/>
          <w:numId w:val="24"/>
        </w:numPr>
        <w:spacing w:before="120" w:after="120" w:line="360"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n</w:t>
      </w:r>
      <w:r w:rsidRPr="00844474">
        <w:rPr>
          <w:rFonts w:ascii="Arial" w:eastAsia="Times New Roman" w:hAnsi="Arial" w:cs="Arial"/>
          <w:color w:val="000000"/>
          <w:sz w:val="24"/>
          <w:szCs w:val="24"/>
          <w:lang w:eastAsia="pl-PL"/>
        </w:rPr>
        <w:t>ie zasłaniać ust</w:t>
      </w:r>
      <w:r>
        <w:rPr>
          <w:rFonts w:ascii="Arial" w:eastAsia="Times New Roman" w:hAnsi="Arial" w:cs="Arial"/>
          <w:color w:val="000000"/>
          <w:sz w:val="24"/>
          <w:szCs w:val="24"/>
          <w:lang w:eastAsia="pl-PL"/>
        </w:rPr>
        <w:t>;</w:t>
      </w:r>
    </w:p>
    <w:p w14:paraId="6F26C6DE" w14:textId="64003B2F" w:rsidR="00844474" w:rsidRPr="00844474" w:rsidRDefault="00844474" w:rsidP="00844474">
      <w:pPr>
        <w:numPr>
          <w:ilvl w:val="0"/>
          <w:numId w:val="24"/>
        </w:numPr>
        <w:spacing w:before="120" w:after="120" w:line="360"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g</w:t>
      </w:r>
      <w:r w:rsidRPr="00844474">
        <w:rPr>
          <w:rFonts w:ascii="Arial" w:eastAsia="Times New Roman" w:hAnsi="Arial" w:cs="Arial"/>
          <w:color w:val="000000"/>
          <w:sz w:val="24"/>
          <w:szCs w:val="24"/>
          <w:lang w:eastAsia="pl-PL"/>
        </w:rPr>
        <w:t>dy jakieś słowo trudno jest zrozumieć naszemu rozmówcy, możemy zapisać to słowo na kartce lub zmienić na inne</w:t>
      </w:r>
      <w:r>
        <w:rPr>
          <w:rFonts w:ascii="Arial" w:eastAsia="Times New Roman" w:hAnsi="Arial" w:cs="Arial"/>
          <w:color w:val="000000"/>
          <w:sz w:val="24"/>
          <w:szCs w:val="24"/>
          <w:lang w:eastAsia="pl-PL"/>
        </w:rPr>
        <w:t>;</w:t>
      </w:r>
    </w:p>
    <w:p w14:paraId="3DA812EF" w14:textId="4A201ADF" w:rsidR="00844474" w:rsidRPr="00844474" w:rsidRDefault="00844474" w:rsidP="00844474">
      <w:pPr>
        <w:numPr>
          <w:ilvl w:val="0"/>
          <w:numId w:val="24"/>
        </w:numPr>
        <w:spacing w:before="120" w:after="120" w:line="360"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m</w:t>
      </w:r>
      <w:r w:rsidRPr="00844474">
        <w:rPr>
          <w:rFonts w:ascii="Arial" w:eastAsia="Times New Roman" w:hAnsi="Arial" w:cs="Arial"/>
          <w:color w:val="000000"/>
          <w:sz w:val="24"/>
          <w:szCs w:val="24"/>
          <w:lang w:eastAsia="pl-PL"/>
        </w:rPr>
        <w:t xml:space="preserve">ożemy korzystać z transkrypcji na żywo poprzez aplikację w telefonie lub poprzez programy online (np. </w:t>
      </w:r>
      <w:proofErr w:type="spellStart"/>
      <w:r w:rsidRPr="00844474">
        <w:rPr>
          <w:rFonts w:ascii="Arial" w:eastAsia="Times New Roman" w:hAnsi="Arial" w:cs="Arial"/>
          <w:color w:val="000000"/>
          <w:sz w:val="24"/>
          <w:szCs w:val="24"/>
          <w:lang w:eastAsia="pl-PL"/>
        </w:rPr>
        <w:t>webcaptioner</w:t>
      </w:r>
      <w:proofErr w:type="spellEnd"/>
      <w:r w:rsidRPr="00844474">
        <w:rPr>
          <w:rFonts w:ascii="Arial" w:eastAsia="Times New Roman" w:hAnsi="Arial" w:cs="Arial"/>
          <w:color w:val="000000"/>
          <w:sz w:val="24"/>
          <w:szCs w:val="24"/>
          <w:lang w:eastAsia="pl-PL"/>
        </w:rPr>
        <w:t>)</w:t>
      </w:r>
      <w:r>
        <w:rPr>
          <w:rFonts w:ascii="Arial" w:eastAsia="Times New Roman" w:hAnsi="Arial" w:cs="Arial"/>
          <w:color w:val="000000"/>
          <w:sz w:val="24"/>
          <w:szCs w:val="24"/>
          <w:lang w:eastAsia="pl-PL"/>
        </w:rPr>
        <w:t>;</w:t>
      </w:r>
    </w:p>
    <w:p w14:paraId="73EB1E08" w14:textId="533788C5" w:rsidR="00844474" w:rsidRPr="00844474" w:rsidRDefault="00844474" w:rsidP="00844474">
      <w:pPr>
        <w:numPr>
          <w:ilvl w:val="0"/>
          <w:numId w:val="24"/>
        </w:numPr>
        <w:spacing w:before="120" w:after="120" w:line="360"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t</w:t>
      </w:r>
      <w:r w:rsidRPr="00844474">
        <w:rPr>
          <w:rFonts w:ascii="Arial" w:eastAsia="Times New Roman" w:hAnsi="Arial" w:cs="Arial"/>
          <w:color w:val="000000"/>
          <w:sz w:val="24"/>
          <w:szCs w:val="24"/>
          <w:lang w:eastAsia="pl-PL"/>
        </w:rPr>
        <w:t>rzymajmy się wątku, skakanie z tematu na temat może utrudnić zrozumienie rozmowy osobie z niepełnosprawnością słuchu</w:t>
      </w:r>
      <w:r>
        <w:rPr>
          <w:rFonts w:ascii="Arial" w:eastAsia="Times New Roman" w:hAnsi="Arial" w:cs="Arial"/>
          <w:color w:val="000000"/>
          <w:sz w:val="24"/>
          <w:szCs w:val="24"/>
          <w:lang w:eastAsia="pl-PL"/>
        </w:rPr>
        <w:t>;</w:t>
      </w:r>
    </w:p>
    <w:p w14:paraId="1DEC167D" w14:textId="72BD3348" w:rsidR="00844474" w:rsidRPr="00844474" w:rsidRDefault="00844474" w:rsidP="00844474">
      <w:pPr>
        <w:numPr>
          <w:ilvl w:val="0"/>
          <w:numId w:val="24"/>
        </w:numPr>
        <w:spacing w:before="120" w:after="120" w:line="360"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d</w:t>
      </w:r>
      <w:r w:rsidRPr="00844474">
        <w:rPr>
          <w:rFonts w:ascii="Arial" w:eastAsia="Times New Roman" w:hAnsi="Arial" w:cs="Arial"/>
          <w:color w:val="000000"/>
          <w:sz w:val="24"/>
          <w:szCs w:val="24"/>
          <w:lang w:eastAsia="pl-PL"/>
        </w:rPr>
        <w:t>bajmy o dobre oświetlenie, dla osób z niepełnosprawnością słuchu bardzo istotne jest, żeby nas dobrze widzieć w trakcie rozmowy (widać wtedy takie szczegóły, jak mimika twarzy, ruch ust)</w:t>
      </w:r>
      <w:r>
        <w:rPr>
          <w:rFonts w:ascii="Arial" w:eastAsia="Times New Roman" w:hAnsi="Arial" w:cs="Arial"/>
          <w:color w:val="000000"/>
          <w:sz w:val="24"/>
          <w:szCs w:val="24"/>
          <w:lang w:eastAsia="pl-PL"/>
        </w:rPr>
        <w:t>;</w:t>
      </w:r>
    </w:p>
    <w:p w14:paraId="57F2030B" w14:textId="64702FC0" w:rsidR="001F617A" w:rsidRPr="00844474" w:rsidRDefault="00844474" w:rsidP="00844474">
      <w:pPr>
        <w:numPr>
          <w:ilvl w:val="0"/>
          <w:numId w:val="24"/>
        </w:numPr>
        <w:spacing w:before="120" w:after="120" w:line="360"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w</w:t>
      </w:r>
      <w:r w:rsidRPr="00844474">
        <w:rPr>
          <w:rFonts w:ascii="Arial" w:eastAsia="Times New Roman" w:hAnsi="Arial" w:cs="Arial"/>
          <w:color w:val="000000"/>
          <w:sz w:val="24"/>
          <w:szCs w:val="24"/>
          <w:lang w:eastAsia="pl-PL"/>
        </w:rPr>
        <w:t>ykażmy się empatią i cierpliwością. Odpowiadajmy na te same pytania lub powtarzajmy te same zdania, gdy nie są zrozumiałe</w:t>
      </w:r>
      <w:r>
        <w:rPr>
          <w:rFonts w:ascii="Arial" w:eastAsia="Times New Roman" w:hAnsi="Arial" w:cs="Arial"/>
          <w:color w:val="000000"/>
          <w:sz w:val="24"/>
          <w:szCs w:val="24"/>
          <w:lang w:eastAsia="pl-PL"/>
        </w:rPr>
        <w:t>;</w:t>
      </w:r>
    </w:p>
    <w:p w14:paraId="11DFB716" w14:textId="77777777" w:rsidR="00D33956" w:rsidRPr="002C4A04" w:rsidRDefault="00D33956" w:rsidP="005C069C">
      <w:pPr>
        <w:pStyle w:val="Nagwek4"/>
        <w:rPr>
          <w:rFonts w:ascii="Arial" w:hAnsi="Arial" w:cs="Arial"/>
        </w:rPr>
      </w:pPr>
      <w:bookmarkStart w:id="31" w:name="_Toc132639811"/>
      <w:bookmarkStart w:id="32" w:name="_Toc151022765"/>
      <w:bookmarkStart w:id="33" w:name="_Toc195683594"/>
      <w:r w:rsidRPr="002C4A04">
        <w:rPr>
          <w:rFonts w:ascii="Arial" w:hAnsi="Arial" w:cs="Arial"/>
        </w:rPr>
        <w:lastRenderedPageBreak/>
        <w:t>Nomenklatura</w:t>
      </w:r>
      <w:bookmarkEnd w:id="31"/>
      <w:bookmarkEnd w:id="32"/>
      <w:bookmarkEnd w:id="33"/>
    </w:p>
    <w:p w14:paraId="4E7F8662" w14:textId="4F142FCD" w:rsidR="00D33956" w:rsidRPr="002C4A04" w:rsidRDefault="00D33956" w:rsidP="00D33956">
      <w:pPr>
        <w:spacing w:line="360" w:lineRule="auto"/>
        <w:rPr>
          <w:rFonts w:ascii="Arial" w:eastAsia="Times New Roman" w:hAnsi="Arial" w:cs="Arial"/>
          <w:sz w:val="24"/>
          <w:szCs w:val="24"/>
          <w:lang w:eastAsia="pl-PL"/>
        </w:rPr>
      </w:pPr>
      <w:r w:rsidRPr="002C4A04">
        <w:rPr>
          <w:rFonts w:ascii="Arial" w:eastAsia="Times New Roman" w:hAnsi="Arial" w:cs="Arial"/>
          <w:sz w:val="24"/>
          <w:szCs w:val="24"/>
          <w:lang w:eastAsia="pl-PL"/>
        </w:rPr>
        <w:t>Jako osoby słyszące możemy mieć największą trudność ze słowem Głuchy, dla nas często brzmi ono pejoratywnie. W kontekście osób, które utożsamiają się z Kulturą Głuchych i patrzą na siebie, jako na mniejszość językowo-kulturową, jest to jak najbardziej prawidłowe nazewnictwo i warto z niego korzystać, zwłaszcza pisząc je z</w:t>
      </w:r>
      <w:r w:rsidR="006758F9">
        <w:rPr>
          <w:rFonts w:ascii="Arial" w:eastAsia="Times New Roman" w:hAnsi="Arial" w:cs="Arial"/>
          <w:sz w:val="24"/>
          <w:szCs w:val="24"/>
          <w:lang w:eastAsia="pl-PL"/>
        </w:rPr>
        <w:t> </w:t>
      </w:r>
      <w:r w:rsidRPr="002C4A04">
        <w:rPr>
          <w:rFonts w:ascii="Arial" w:eastAsia="Times New Roman" w:hAnsi="Arial" w:cs="Arial"/>
          <w:sz w:val="24"/>
          <w:szCs w:val="24"/>
          <w:lang w:eastAsia="pl-PL"/>
        </w:rPr>
        <w:t xml:space="preserve"> wielkiej litery G, co pokazuje nasz szacunek wobec kultury Głuchych. Unikajmy za to słowa „głuchoniemy”, za którym Głusi nie przepadają. Gdy są tak nazywani, to często pytają: „Ale dlaczego głuchoniemy? Przecież my mówimy, tylko rękoma”. Forma „głuchoniemy” jest niepoprawna zarówno merytorycznie, jak</w:t>
      </w:r>
      <w:r w:rsidR="005E5026" w:rsidRPr="002C4A04">
        <w:rPr>
          <w:rFonts w:ascii="Arial" w:eastAsia="Times New Roman" w:hAnsi="Arial" w:cs="Arial"/>
          <w:sz w:val="24"/>
          <w:szCs w:val="24"/>
          <w:lang w:eastAsia="pl-PL"/>
        </w:rPr>
        <w:t xml:space="preserve"> </w:t>
      </w:r>
      <w:r w:rsidRPr="002C4A04">
        <w:rPr>
          <w:rFonts w:ascii="Arial" w:eastAsia="Times New Roman" w:hAnsi="Arial" w:cs="Arial"/>
          <w:sz w:val="24"/>
          <w:szCs w:val="24"/>
          <w:lang w:eastAsia="pl-PL"/>
        </w:rPr>
        <w:t>i ideologicznie. Merytorycznie dlatego, że wśród osób Głuchych jest wiele osób, które mówią - mowa ta może być bardzo standardowa, ale może być także niewyraźna lub nawet szczątkowa - a ideologicznie dlatego, że Głuchym bardzo zależy, żebyśmy my – osoby słyszące wreszcie zrozumi</w:t>
      </w:r>
      <w:r w:rsidR="00BC7ABE" w:rsidRPr="002C4A04">
        <w:rPr>
          <w:rFonts w:ascii="Arial" w:eastAsia="Times New Roman" w:hAnsi="Arial" w:cs="Arial"/>
          <w:sz w:val="24"/>
          <w:szCs w:val="24"/>
          <w:lang w:eastAsia="pl-PL"/>
        </w:rPr>
        <w:t>eli,</w:t>
      </w:r>
      <w:r w:rsidRPr="002C4A04">
        <w:rPr>
          <w:rFonts w:ascii="Arial" w:eastAsia="Times New Roman" w:hAnsi="Arial" w:cs="Arial"/>
          <w:sz w:val="24"/>
          <w:szCs w:val="24"/>
          <w:lang w:eastAsia="pl-PL"/>
        </w:rPr>
        <w:t xml:space="preserve"> że Głusi mówią, tylko rękoma, że Polski Język Migowy jest równoważny z językiem polskim (w konstytucji RP widnieją obydwa te języki, jako języki formalnie obowiązujące w naszym kraju).</w:t>
      </w:r>
    </w:p>
    <w:p w14:paraId="0D532AB5" w14:textId="77777777" w:rsidR="00D33956" w:rsidRPr="002C4A04" w:rsidRDefault="00D33956" w:rsidP="00D33956">
      <w:pPr>
        <w:spacing w:line="360" w:lineRule="auto"/>
        <w:rPr>
          <w:rFonts w:ascii="Arial" w:eastAsia="Times New Roman" w:hAnsi="Arial" w:cs="Arial"/>
          <w:sz w:val="24"/>
          <w:szCs w:val="24"/>
          <w:lang w:eastAsia="pl-PL"/>
        </w:rPr>
      </w:pPr>
      <w:r w:rsidRPr="002C4A04">
        <w:rPr>
          <w:rFonts w:ascii="Arial" w:eastAsia="Times New Roman" w:hAnsi="Arial" w:cs="Arial"/>
          <w:sz w:val="24"/>
          <w:szCs w:val="24"/>
          <w:lang w:eastAsia="pl-PL"/>
        </w:rPr>
        <w:t>Będą się zdarzać także osoby, które nie słyszą, a które będą znały PJM, ale mimo to, będą preferowały formę – osoba niesłysząca. Mamy prawo do popełniania błędów, ale gdy już wiemy, jak dana osoba chce, żeby o niej mówiono, warto uszanować jej wybór.</w:t>
      </w:r>
    </w:p>
    <w:p w14:paraId="13A63030" w14:textId="3D59DECD" w:rsidR="00D33956" w:rsidRPr="002C4A04" w:rsidRDefault="00D33956" w:rsidP="001D420E">
      <w:pPr>
        <w:spacing w:after="360" w:line="360" w:lineRule="auto"/>
        <w:rPr>
          <w:rFonts w:ascii="Arial" w:eastAsia="Times New Roman" w:hAnsi="Arial" w:cs="Arial"/>
          <w:sz w:val="24"/>
          <w:szCs w:val="24"/>
          <w:lang w:eastAsia="pl-PL"/>
        </w:rPr>
      </w:pPr>
      <w:r w:rsidRPr="002C4A04">
        <w:rPr>
          <w:rFonts w:ascii="Arial" w:eastAsia="Times New Roman" w:hAnsi="Arial" w:cs="Arial"/>
          <w:sz w:val="24"/>
          <w:szCs w:val="24"/>
          <w:lang w:eastAsia="pl-PL"/>
        </w:rPr>
        <w:t>Osoba niesłysząca, osoba z niedosłuchem to jak najbardziej poprawne formy. Starajmy się unikać słów w stylu wada, uszkodzenie, zaburzenie słuchu, które same w sobie są już pejoratywne, na rzecz bardziej neutralnych słów jak dysfunkcja, trudność,</w:t>
      </w:r>
      <w:r w:rsidR="005C069C" w:rsidRPr="002C4A04">
        <w:rPr>
          <w:rFonts w:ascii="Arial" w:eastAsia="Times New Roman" w:hAnsi="Arial" w:cs="Arial"/>
          <w:sz w:val="24"/>
          <w:szCs w:val="24"/>
          <w:lang w:eastAsia="pl-PL"/>
        </w:rPr>
        <w:t xml:space="preserve"> </w:t>
      </w:r>
      <w:r w:rsidRPr="002C4A04">
        <w:rPr>
          <w:rFonts w:ascii="Arial" w:eastAsia="Times New Roman" w:hAnsi="Arial" w:cs="Arial"/>
          <w:sz w:val="24"/>
          <w:szCs w:val="24"/>
          <w:lang w:eastAsia="pl-PL"/>
        </w:rPr>
        <w:t>niepełnosprawność.</w:t>
      </w:r>
    </w:p>
    <w:p w14:paraId="08E707A4" w14:textId="6320ABB9" w:rsidR="00B8082A" w:rsidRPr="002C4A04" w:rsidRDefault="00373E58" w:rsidP="00FF677A">
      <w:pPr>
        <w:pStyle w:val="Nagwek2"/>
        <w:rPr>
          <w:rFonts w:ascii="Arial" w:hAnsi="Arial" w:cs="Arial"/>
        </w:rPr>
      </w:pPr>
      <w:bookmarkStart w:id="34" w:name="_Toc195683595"/>
      <w:r w:rsidRPr="002C4A04">
        <w:rPr>
          <w:rFonts w:ascii="Arial" w:hAnsi="Arial" w:cs="Arial"/>
        </w:rPr>
        <w:t>Wprowadzenie – osoby w spektrum autyzmu</w:t>
      </w:r>
      <w:bookmarkEnd w:id="34"/>
    </w:p>
    <w:p w14:paraId="72BAD4AE" w14:textId="655717E9" w:rsidR="00A463C8" w:rsidRPr="002C4A04" w:rsidRDefault="00960667" w:rsidP="00AD672D">
      <w:pPr>
        <w:spacing w:line="360" w:lineRule="auto"/>
        <w:rPr>
          <w:rFonts w:ascii="Arial" w:hAnsi="Arial" w:cs="Arial"/>
          <w:sz w:val="24"/>
          <w:szCs w:val="24"/>
          <w:shd w:val="clear" w:color="auto" w:fill="FFFFFF"/>
        </w:rPr>
      </w:pPr>
      <w:r w:rsidRPr="002C4A04">
        <w:rPr>
          <w:rFonts w:ascii="Arial" w:hAnsi="Arial" w:cs="Arial"/>
          <w:sz w:val="24"/>
          <w:szCs w:val="24"/>
          <w:shd w:val="clear" w:color="auto" w:fill="FFFFFF"/>
        </w:rPr>
        <w:t>Spektrum autyzmu jest odmiennym, indywidualnym sposobem rozwoju. Widoczne</w:t>
      </w:r>
      <w:r w:rsidR="00FF677A" w:rsidRPr="002C4A04">
        <w:rPr>
          <w:rFonts w:ascii="Arial" w:hAnsi="Arial" w:cs="Arial"/>
          <w:sz w:val="24"/>
          <w:szCs w:val="24"/>
          <w:shd w:val="clear" w:color="auto" w:fill="FFFFFF"/>
        </w:rPr>
        <w:t xml:space="preserve"> </w:t>
      </w:r>
      <w:r w:rsidRPr="002C4A04">
        <w:rPr>
          <w:rFonts w:ascii="Arial" w:hAnsi="Arial" w:cs="Arial"/>
          <w:sz w:val="24"/>
          <w:szCs w:val="24"/>
          <w:shd w:val="clear" w:color="auto" w:fill="FFFFFF"/>
        </w:rPr>
        <w:t>w</w:t>
      </w:r>
      <w:r w:rsidR="00FF677A" w:rsidRPr="002C4A04">
        <w:rPr>
          <w:rFonts w:ascii="Arial" w:hAnsi="Arial" w:cs="Arial"/>
          <w:sz w:val="24"/>
          <w:szCs w:val="24"/>
          <w:shd w:val="clear" w:color="auto" w:fill="FFFFFF"/>
        </w:rPr>
        <w:t xml:space="preserve">  </w:t>
      </w:r>
      <w:r w:rsidRPr="002C4A04">
        <w:rPr>
          <w:rFonts w:ascii="Arial" w:hAnsi="Arial" w:cs="Arial"/>
          <w:sz w:val="24"/>
          <w:szCs w:val="24"/>
          <w:shd w:val="clear" w:color="auto" w:fill="FFFFFF"/>
        </w:rPr>
        <w:t>zachowaniu osób w</w:t>
      </w:r>
      <w:r w:rsidR="00FF677A" w:rsidRPr="002C4A04">
        <w:rPr>
          <w:rFonts w:ascii="Arial" w:hAnsi="Arial" w:cs="Arial"/>
          <w:sz w:val="24"/>
          <w:szCs w:val="24"/>
          <w:shd w:val="clear" w:color="auto" w:fill="FFFFFF"/>
        </w:rPr>
        <w:t xml:space="preserve"> </w:t>
      </w:r>
      <w:r w:rsidRPr="002C4A04">
        <w:rPr>
          <w:rFonts w:ascii="Arial" w:hAnsi="Arial" w:cs="Arial"/>
          <w:sz w:val="24"/>
          <w:szCs w:val="24"/>
          <w:shd w:val="clear" w:color="auto" w:fill="FFFFFF"/>
        </w:rPr>
        <w:t>spektrum autyzmu objawy dotyczą trzech, kluczowych sfer: komunikacji, relacji społecznych oraz zainteresowań.</w:t>
      </w:r>
    </w:p>
    <w:p w14:paraId="6BD0430D" w14:textId="1DF84FA7" w:rsidR="00960667" w:rsidRPr="002C4A04" w:rsidRDefault="00960667" w:rsidP="00AD672D">
      <w:pPr>
        <w:spacing w:line="360" w:lineRule="auto"/>
        <w:rPr>
          <w:rFonts w:ascii="Arial" w:hAnsi="Arial" w:cs="Arial"/>
          <w:color w:val="0070C0"/>
          <w:sz w:val="24"/>
          <w:szCs w:val="24"/>
        </w:rPr>
      </w:pPr>
      <w:r w:rsidRPr="002C4A04">
        <w:rPr>
          <w:rFonts w:ascii="Arial" w:hAnsi="Arial" w:cs="Arial"/>
          <w:sz w:val="24"/>
          <w:szCs w:val="24"/>
        </w:rPr>
        <w:t>W</w:t>
      </w:r>
      <w:r w:rsidR="00A463C8" w:rsidRPr="002C4A04">
        <w:rPr>
          <w:rFonts w:ascii="Arial" w:hAnsi="Arial" w:cs="Arial"/>
          <w:sz w:val="24"/>
          <w:szCs w:val="24"/>
        </w:rPr>
        <w:t>edług</w:t>
      </w:r>
      <w:r w:rsidRPr="002C4A04">
        <w:rPr>
          <w:rFonts w:ascii="Arial" w:hAnsi="Arial" w:cs="Arial"/>
          <w:sz w:val="24"/>
          <w:szCs w:val="24"/>
        </w:rPr>
        <w:t xml:space="preserve"> modelu medycznego, który jest stosowany w celach diagnostycznych, medycznych, a</w:t>
      </w:r>
      <w:r w:rsidRPr="002C4A04">
        <w:rPr>
          <w:rFonts w:ascii="Arial" w:hAnsi="Arial" w:cs="Arial"/>
          <w:color w:val="000000"/>
          <w:sz w:val="24"/>
          <w:szCs w:val="24"/>
        </w:rPr>
        <w:t>utyzm</w:t>
      </w:r>
      <w:r w:rsidR="00FF677A" w:rsidRPr="002C4A04">
        <w:rPr>
          <w:rFonts w:ascii="Arial" w:hAnsi="Arial" w:cs="Arial"/>
          <w:color w:val="000000"/>
          <w:sz w:val="24"/>
          <w:szCs w:val="24"/>
        </w:rPr>
        <w:t xml:space="preserve"> </w:t>
      </w:r>
      <w:r w:rsidRPr="002C4A04">
        <w:rPr>
          <w:rFonts w:ascii="Arial" w:hAnsi="Arial" w:cs="Arial"/>
          <w:color w:val="000000"/>
          <w:sz w:val="24"/>
          <w:szCs w:val="24"/>
        </w:rPr>
        <w:t>nie jest chorobą, ale całościowym zaburzeniem rozwojowym, które obejmuje wiele sfer funkcjonowania.</w:t>
      </w:r>
    </w:p>
    <w:p w14:paraId="2FA93BC4" w14:textId="74C74A45" w:rsidR="00960667" w:rsidRPr="002C4A04" w:rsidRDefault="00960667" w:rsidP="009A20BB">
      <w:pPr>
        <w:spacing w:line="360" w:lineRule="auto"/>
        <w:rPr>
          <w:rFonts w:ascii="Arial" w:hAnsi="Arial" w:cs="Arial"/>
          <w:sz w:val="24"/>
          <w:szCs w:val="24"/>
        </w:rPr>
      </w:pPr>
      <w:r w:rsidRPr="002C4A04">
        <w:rPr>
          <w:rFonts w:ascii="Arial" w:hAnsi="Arial" w:cs="Arial"/>
          <w:sz w:val="24"/>
          <w:szCs w:val="24"/>
        </w:rPr>
        <w:lastRenderedPageBreak/>
        <w:t>Aktualnie jest rozpoznawany na podstawie listy symptomów zawartych w dwóch największych systemach klasyfikacyjnych opracowanych przez APA i WHO. W</w:t>
      </w:r>
      <w:r w:rsidR="001D420E">
        <w:rPr>
          <w:rFonts w:ascii="Arial" w:hAnsi="Arial" w:cs="Arial"/>
          <w:sz w:val="24"/>
          <w:szCs w:val="24"/>
        </w:rPr>
        <w:t> </w:t>
      </w:r>
      <w:r w:rsidRPr="002C4A04">
        <w:rPr>
          <w:rFonts w:ascii="Arial" w:hAnsi="Arial" w:cs="Arial"/>
          <w:sz w:val="24"/>
          <w:szCs w:val="24"/>
        </w:rPr>
        <w:t xml:space="preserve"> obydwu systemach opiera się na stwierdzeniu w zachowaniu diagnozowanej osoby triady cech i</w:t>
      </w:r>
      <w:r w:rsidR="001D420E">
        <w:rPr>
          <w:rFonts w:ascii="Arial" w:hAnsi="Arial" w:cs="Arial"/>
          <w:sz w:val="24"/>
          <w:szCs w:val="24"/>
        </w:rPr>
        <w:t xml:space="preserve"> </w:t>
      </w:r>
      <w:proofErr w:type="spellStart"/>
      <w:r w:rsidRPr="002C4A04">
        <w:rPr>
          <w:rFonts w:ascii="Arial" w:hAnsi="Arial" w:cs="Arial"/>
          <w:sz w:val="24"/>
          <w:szCs w:val="24"/>
        </w:rPr>
        <w:t>zachowań</w:t>
      </w:r>
      <w:proofErr w:type="spellEnd"/>
      <w:r w:rsidRPr="002C4A04">
        <w:rPr>
          <w:rFonts w:ascii="Arial" w:hAnsi="Arial" w:cs="Arial"/>
          <w:sz w:val="24"/>
          <w:szCs w:val="24"/>
        </w:rPr>
        <w:t>:</w:t>
      </w:r>
    </w:p>
    <w:p w14:paraId="0A66935E" w14:textId="2B396D3C" w:rsidR="00960667" w:rsidRPr="002C4A04" w:rsidRDefault="00073066" w:rsidP="005F2316">
      <w:pPr>
        <w:pStyle w:val="Akapitzlist"/>
        <w:numPr>
          <w:ilvl w:val="0"/>
          <w:numId w:val="11"/>
        </w:numPr>
        <w:suppressAutoHyphens w:val="0"/>
        <w:autoSpaceDN/>
        <w:spacing w:after="0" w:line="360" w:lineRule="auto"/>
        <w:rPr>
          <w:rFonts w:ascii="Arial" w:hAnsi="Arial" w:cs="Arial"/>
          <w:sz w:val="24"/>
          <w:szCs w:val="24"/>
        </w:rPr>
      </w:pPr>
      <w:r w:rsidRPr="002C4A04">
        <w:rPr>
          <w:rFonts w:ascii="Arial" w:hAnsi="Arial" w:cs="Arial"/>
          <w:sz w:val="24"/>
          <w:szCs w:val="24"/>
        </w:rPr>
        <w:t>o</w:t>
      </w:r>
      <w:r w:rsidR="00960667" w:rsidRPr="002C4A04">
        <w:rPr>
          <w:rFonts w:ascii="Arial" w:hAnsi="Arial" w:cs="Arial"/>
          <w:sz w:val="24"/>
          <w:szCs w:val="24"/>
        </w:rPr>
        <w:t>graniczenia zdolności tworzenia relacji z innymi ludźmi i uczestniczenia w</w:t>
      </w:r>
      <w:r w:rsidR="004F35ED" w:rsidRPr="002C4A04">
        <w:rPr>
          <w:rFonts w:ascii="Arial" w:hAnsi="Arial" w:cs="Arial"/>
          <w:sz w:val="24"/>
          <w:szCs w:val="24"/>
        </w:rPr>
        <w:t> </w:t>
      </w:r>
      <w:r w:rsidR="00960667" w:rsidRPr="002C4A04">
        <w:rPr>
          <w:rFonts w:ascii="Arial" w:hAnsi="Arial" w:cs="Arial"/>
          <w:sz w:val="24"/>
          <w:szCs w:val="24"/>
        </w:rPr>
        <w:t xml:space="preserve"> interakcjach społecznych</w:t>
      </w:r>
      <w:r w:rsidRPr="002C4A04">
        <w:rPr>
          <w:rFonts w:ascii="Arial" w:hAnsi="Arial" w:cs="Arial"/>
          <w:sz w:val="24"/>
          <w:szCs w:val="24"/>
        </w:rPr>
        <w:t>;</w:t>
      </w:r>
    </w:p>
    <w:p w14:paraId="1C30235D" w14:textId="085B058B" w:rsidR="00960667" w:rsidRPr="002C4A04" w:rsidRDefault="00073066" w:rsidP="005F2316">
      <w:pPr>
        <w:pStyle w:val="Akapitzlist"/>
        <w:numPr>
          <w:ilvl w:val="0"/>
          <w:numId w:val="11"/>
        </w:numPr>
        <w:suppressAutoHyphens w:val="0"/>
        <w:autoSpaceDN/>
        <w:spacing w:after="0" w:line="360" w:lineRule="auto"/>
        <w:rPr>
          <w:rFonts w:ascii="Arial" w:hAnsi="Arial" w:cs="Arial"/>
          <w:sz w:val="24"/>
          <w:szCs w:val="24"/>
        </w:rPr>
      </w:pPr>
      <w:r w:rsidRPr="002C4A04">
        <w:rPr>
          <w:rFonts w:ascii="Arial" w:hAnsi="Arial" w:cs="Arial"/>
          <w:sz w:val="24"/>
          <w:szCs w:val="24"/>
        </w:rPr>
        <w:t>u</w:t>
      </w:r>
      <w:r w:rsidR="00960667" w:rsidRPr="002C4A04">
        <w:rPr>
          <w:rFonts w:ascii="Arial" w:hAnsi="Arial" w:cs="Arial"/>
          <w:sz w:val="24"/>
          <w:szCs w:val="24"/>
        </w:rPr>
        <w:t>miejętność komunikowania się</w:t>
      </w:r>
      <w:r w:rsidRPr="002C4A04">
        <w:rPr>
          <w:rFonts w:ascii="Arial" w:hAnsi="Arial" w:cs="Arial"/>
          <w:sz w:val="24"/>
          <w:szCs w:val="24"/>
        </w:rPr>
        <w:t>;</w:t>
      </w:r>
    </w:p>
    <w:p w14:paraId="7DC972AF" w14:textId="5063BFD0" w:rsidR="00960667" w:rsidRPr="002C4A04" w:rsidRDefault="00073066" w:rsidP="005F2316">
      <w:pPr>
        <w:pStyle w:val="Akapitzlist"/>
        <w:numPr>
          <w:ilvl w:val="0"/>
          <w:numId w:val="11"/>
        </w:numPr>
        <w:suppressAutoHyphens w:val="0"/>
        <w:autoSpaceDN/>
        <w:spacing w:after="0" w:line="360" w:lineRule="auto"/>
        <w:rPr>
          <w:rFonts w:ascii="Arial" w:hAnsi="Arial" w:cs="Arial"/>
          <w:sz w:val="24"/>
          <w:szCs w:val="24"/>
        </w:rPr>
      </w:pPr>
      <w:r w:rsidRPr="002C4A04">
        <w:rPr>
          <w:rFonts w:ascii="Arial" w:hAnsi="Arial" w:cs="Arial"/>
          <w:sz w:val="24"/>
          <w:szCs w:val="24"/>
        </w:rPr>
        <w:t>o</w:t>
      </w:r>
      <w:r w:rsidR="00960667" w:rsidRPr="002C4A04">
        <w:rPr>
          <w:rFonts w:ascii="Arial" w:hAnsi="Arial" w:cs="Arial"/>
          <w:sz w:val="24"/>
          <w:szCs w:val="24"/>
        </w:rPr>
        <w:t>becny w zachowaniu schematyzm, repertuar aktywności i zainteresowań</w:t>
      </w:r>
      <w:r w:rsidRPr="002C4A04">
        <w:rPr>
          <w:rFonts w:ascii="Arial" w:hAnsi="Arial" w:cs="Arial"/>
          <w:sz w:val="24"/>
          <w:szCs w:val="24"/>
        </w:rPr>
        <w:t>.</w:t>
      </w:r>
    </w:p>
    <w:p w14:paraId="3441A3DA" w14:textId="5879CFCA" w:rsidR="00960667" w:rsidRPr="002C4A04" w:rsidRDefault="00960667" w:rsidP="00710AA6">
      <w:pPr>
        <w:spacing w:after="360" w:line="360" w:lineRule="auto"/>
        <w:rPr>
          <w:rFonts w:ascii="Arial" w:hAnsi="Arial" w:cs="Arial"/>
          <w:sz w:val="24"/>
          <w:szCs w:val="24"/>
        </w:rPr>
      </w:pPr>
      <w:r w:rsidRPr="002C4A04">
        <w:rPr>
          <w:rFonts w:ascii="Arial" w:hAnsi="Arial" w:cs="Arial"/>
          <w:sz w:val="24"/>
          <w:szCs w:val="24"/>
        </w:rPr>
        <w:t>Określenie „spektrum” ma na celu zwrócenie uwagi na to jak różnorodne są osoby w</w:t>
      </w:r>
      <w:r w:rsidR="004F35ED" w:rsidRPr="002C4A04">
        <w:rPr>
          <w:rFonts w:ascii="Arial" w:hAnsi="Arial" w:cs="Arial"/>
          <w:sz w:val="24"/>
          <w:szCs w:val="24"/>
        </w:rPr>
        <w:t> </w:t>
      </w:r>
      <w:r w:rsidRPr="002C4A04">
        <w:rPr>
          <w:rFonts w:ascii="Arial" w:hAnsi="Arial" w:cs="Arial"/>
          <w:sz w:val="24"/>
          <w:szCs w:val="24"/>
        </w:rPr>
        <w:t xml:space="preserve"> spektrum autyzmu.</w:t>
      </w:r>
    </w:p>
    <w:p w14:paraId="5537BAD6" w14:textId="77777777" w:rsidR="00960667" w:rsidRPr="002C4A04" w:rsidRDefault="00960667" w:rsidP="006923D4">
      <w:pPr>
        <w:pStyle w:val="Nagwek3"/>
        <w:rPr>
          <w:rFonts w:ascii="Arial" w:hAnsi="Arial" w:cs="Arial"/>
        </w:rPr>
      </w:pPr>
      <w:bookmarkStart w:id="35" w:name="_3ryzsoh30vky" w:colFirst="0" w:colLast="0"/>
      <w:bookmarkStart w:id="36" w:name="_Toc140760717"/>
      <w:bookmarkStart w:id="37" w:name="_Toc195683596"/>
      <w:bookmarkEnd w:id="35"/>
      <w:r w:rsidRPr="002C4A04">
        <w:rPr>
          <w:rFonts w:ascii="Arial" w:hAnsi="Arial" w:cs="Arial"/>
        </w:rPr>
        <w:t>Epidemiologia</w:t>
      </w:r>
      <w:bookmarkEnd w:id="36"/>
      <w:bookmarkEnd w:id="37"/>
    </w:p>
    <w:p w14:paraId="56077902" w14:textId="1AD360B3" w:rsidR="00960667" w:rsidRPr="002C4A04" w:rsidRDefault="00960667" w:rsidP="005F2316">
      <w:pPr>
        <w:pStyle w:val="Akapitzlist"/>
        <w:numPr>
          <w:ilvl w:val="0"/>
          <w:numId w:val="12"/>
        </w:numPr>
        <w:suppressAutoHyphens w:val="0"/>
        <w:autoSpaceDN/>
        <w:spacing w:after="0" w:line="360" w:lineRule="auto"/>
        <w:rPr>
          <w:rFonts w:ascii="Arial" w:hAnsi="Arial" w:cs="Arial"/>
          <w:sz w:val="24"/>
          <w:szCs w:val="24"/>
        </w:rPr>
      </w:pPr>
      <w:r w:rsidRPr="002C4A04">
        <w:rPr>
          <w:rFonts w:ascii="Arial" w:hAnsi="Arial" w:cs="Arial"/>
          <w:sz w:val="24"/>
          <w:szCs w:val="24"/>
        </w:rPr>
        <w:t>Światowa Organizacja Zdrowia oszacowała, że 0,76% dzieci na świecie ma diagnozę autyzmu w 2010 r. , choć szacunki te opierają się na badaniach przeprowadzonych w poszczególnych krajach reprezentujących jedynie 16% globalnej populacji dzieci;</w:t>
      </w:r>
    </w:p>
    <w:p w14:paraId="77BA36B0" w14:textId="3A317723" w:rsidR="00960667" w:rsidRPr="002C4A04" w:rsidRDefault="00073066" w:rsidP="005F2316">
      <w:pPr>
        <w:pStyle w:val="Akapitzlist"/>
        <w:numPr>
          <w:ilvl w:val="0"/>
          <w:numId w:val="12"/>
        </w:numPr>
        <w:suppressAutoHyphens w:val="0"/>
        <w:autoSpaceDN/>
        <w:spacing w:after="0" w:line="360" w:lineRule="auto"/>
        <w:rPr>
          <w:rFonts w:ascii="Arial" w:hAnsi="Arial" w:cs="Arial"/>
          <w:sz w:val="24"/>
          <w:szCs w:val="24"/>
        </w:rPr>
      </w:pPr>
      <w:r w:rsidRPr="002C4A04">
        <w:rPr>
          <w:rFonts w:ascii="Arial" w:hAnsi="Arial" w:cs="Arial"/>
          <w:sz w:val="24"/>
          <w:szCs w:val="24"/>
        </w:rPr>
        <w:t>o</w:t>
      </w:r>
      <w:r w:rsidR="00960667" w:rsidRPr="002C4A04">
        <w:rPr>
          <w:rFonts w:ascii="Arial" w:hAnsi="Arial" w:cs="Arial"/>
          <w:sz w:val="24"/>
          <w:szCs w:val="24"/>
        </w:rPr>
        <w:t>koło 1 na 68 dzieci zostało zidentyfikowanych w spektrum autyzmu (ASD) według szacunków z Sieci Monitorowania Niepełnosprawności Autyzmu i</w:t>
      </w:r>
      <w:r w:rsidR="001D420E">
        <w:rPr>
          <w:rFonts w:ascii="Arial" w:hAnsi="Arial" w:cs="Arial"/>
          <w:sz w:val="24"/>
          <w:szCs w:val="24"/>
        </w:rPr>
        <w:t> </w:t>
      </w:r>
      <w:r w:rsidR="00960667" w:rsidRPr="002C4A04">
        <w:rPr>
          <w:rFonts w:ascii="Arial" w:hAnsi="Arial" w:cs="Arial"/>
          <w:sz w:val="24"/>
          <w:szCs w:val="24"/>
        </w:rPr>
        <w:t xml:space="preserve"> Rozwoju Zaburzeń (ADDM) CDC.</w:t>
      </w:r>
    </w:p>
    <w:p w14:paraId="3DD0EC88" w14:textId="1F9A18E3" w:rsidR="00960667" w:rsidRPr="002C4A04" w:rsidRDefault="00960667" w:rsidP="005F2316">
      <w:pPr>
        <w:pStyle w:val="Akapitzlist"/>
        <w:numPr>
          <w:ilvl w:val="0"/>
          <w:numId w:val="12"/>
        </w:numPr>
        <w:suppressAutoHyphens w:val="0"/>
        <w:autoSpaceDN/>
        <w:spacing w:after="0" w:line="360" w:lineRule="auto"/>
        <w:rPr>
          <w:rFonts w:ascii="Arial" w:hAnsi="Arial" w:cs="Arial"/>
          <w:sz w:val="24"/>
          <w:szCs w:val="24"/>
        </w:rPr>
      </w:pPr>
      <w:r w:rsidRPr="002C4A04">
        <w:rPr>
          <w:rFonts w:ascii="Arial" w:hAnsi="Arial" w:cs="Arial"/>
          <w:sz w:val="24"/>
          <w:szCs w:val="24"/>
        </w:rPr>
        <w:t>ASD występuje we wszystkich grupach rasowych, etnicznych i społeczno-ekonomicznych.</w:t>
      </w:r>
    </w:p>
    <w:p w14:paraId="7F5EA392" w14:textId="55BD5283" w:rsidR="00960667" w:rsidRPr="002C4A04" w:rsidRDefault="00960667" w:rsidP="006923D4">
      <w:pPr>
        <w:pStyle w:val="Nagwek3"/>
        <w:rPr>
          <w:rFonts w:ascii="Arial" w:eastAsia="Aptos" w:hAnsi="Arial" w:cs="Arial"/>
        </w:rPr>
      </w:pPr>
      <w:bookmarkStart w:id="38" w:name="_Toc140760722"/>
      <w:bookmarkStart w:id="39" w:name="_Toc195683597"/>
      <w:r w:rsidRPr="002C4A04">
        <w:rPr>
          <w:rFonts w:ascii="Arial" w:hAnsi="Arial" w:cs="Arial"/>
        </w:rPr>
        <w:lastRenderedPageBreak/>
        <w:t>Komunikacja</w:t>
      </w:r>
      <w:bookmarkEnd w:id="38"/>
      <w:r w:rsidR="008C38F8" w:rsidRPr="002C4A04">
        <w:rPr>
          <w:rFonts w:ascii="Arial" w:hAnsi="Arial" w:cs="Arial"/>
        </w:rPr>
        <w:t xml:space="preserve"> osób w spektrum autyzmu</w:t>
      </w:r>
      <w:bookmarkEnd w:id="39"/>
      <w:r w:rsidR="008C38F8" w:rsidRPr="002C4A04">
        <w:rPr>
          <w:rFonts w:ascii="Arial" w:hAnsi="Arial" w:cs="Arial"/>
        </w:rPr>
        <w:t xml:space="preserve"> </w:t>
      </w:r>
    </w:p>
    <w:p w14:paraId="66F4DBF9" w14:textId="385ADD99" w:rsidR="00960667" w:rsidRPr="002C4A04" w:rsidRDefault="00960667" w:rsidP="00E972B9">
      <w:pPr>
        <w:rPr>
          <w:rFonts w:ascii="Arial" w:hAnsi="Arial" w:cs="Arial"/>
          <w:sz w:val="24"/>
          <w:szCs w:val="24"/>
        </w:rPr>
      </w:pPr>
      <w:r w:rsidRPr="002C4A04">
        <w:rPr>
          <w:rFonts w:ascii="Arial" w:hAnsi="Arial" w:cs="Arial"/>
          <w:noProof/>
          <w:sz w:val="24"/>
          <w:szCs w:val="24"/>
        </w:rPr>
        <w:drawing>
          <wp:inline distT="0" distB="0" distL="0" distR="0" wp14:anchorId="42DB9B57" wp14:editId="69D4C210">
            <wp:extent cx="5946075" cy="4618355"/>
            <wp:effectExtent l="57150" t="57150" r="55245" b="67945"/>
            <wp:docPr id="6" name="Obraz 6" descr="Schemat. W centralnym punkcie znajduje się element &quot;Trudności z komunikacją&quot;, do którego trafiają elementy: nieumiejętność zainicjonowania i podtrzymania rozmowy, agramatyzmy, brak mowy / mowa opóźniona, odwracanie zaimków, trudność w precyzyjnym formułowaniu swoich myśli i tworzeniu dłuższych wypowiedzi, neologizmy, zaburzona prozodia wypowiedzi, dominacja monologu nad dialogiem, słabe wykorzystywanie bodźców twarzowo - wzrokowych do metakomunikacji, niezdolność do komunikowania się z dorosłymi / rówieśnikami, brak lub ograniczona mimika twarzy, echolalie (bezpośrednie, pośrednie, funkcjonalne), nie rozumienie żartów słownych, metafor, ironii, dosłowne rozumienie języka, instrumentalne użycie języka, brak lub ograniczona gestykulacja, nieumiejętność zainicjonowania i podtrzymania rozmow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Schemat. W centralnym punkcie znajduje się element &quot;Trudności z komunikacją&quot;, do którego trafiają elementy: nieumiejętność zainicjonowania i podtrzymania rozmowy, agramatyzmy, brak mowy / mowa opóźniona, odwracanie zaimków, trudność w precyzyjnym formułowaniu swoich myśli i tworzeniu dłuższych wypowiedzi, neologizmy, zaburzona prozodia wypowiedzi, dominacja monologu nad dialogiem, słabe wykorzystywanie bodźców twarzowo - wzrokowych do metakomunikacji, niezdolność do komunikowania się z dorosłymi / rówieśnikami, brak lub ograniczona mimika twarzy, echolalie (bezpośrednie, pośrednie, funkcjonalne), nie rozumienie żartów słownych, metafor, ironii, dosłowne rozumienie języka, instrumentalne użycie języka, brak lub ograniczona gestykulacja, nieumiejętność zainicjonowania i podtrzymania rozmowy.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5923" cy="4664839"/>
                    </a:xfrm>
                    <a:prstGeom prst="rect">
                      <a:avLst/>
                    </a:prstGeom>
                    <a:noFill/>
                    <a:ln>
                      <a:noFill/>
                    </a:ln>
                    <a:scene3d>
                      <a:camera prst="orthographicFront"/>
                      <a:lightRig rig="threePt" dir="t"/>
                    </a:scene3d>
                    <a:sp3d contourW="25400"/>
                  </pic:spPr>
                </pic:pic>
              </a:graphicData>
            </a:graphic>
          </wp:inline>
        </w:drawing>
      </w:r>
      <w:r w:rsidRPr="002C4A04">
        <w:rPr>
          <w:rFonts w:ascii="Arial" w:hAnsi="Arial" w:cs="Arial"/>
          <w:sz w:val="24"/>
          <w:szCs w:val="24"/>
        </w:rPr>
        <w:t>1. Posługujemy się komunikatami precyzyjnymi pozbawionymi domysłów, przenośni, anegdot.</w:t>
      </w:r>
    </w:p>
    <w:p w14:paraId="73F756AD" w14:textId="161587C6" w:rsidR="00960667" w:rsidRPr="002C4A04" w:rsidRDefault="00960667" w:rsidP="009A20BB">
      <w:pPr>
        <w:spacing w:line="360" w:lineRule="auto"/>
        <w:rPr>
          <w:rFonts w:ascii="Arial" w:hAnsi="Arial" w:cs="Arial"/>
          <w:sz w:val="24"/>
          <w:szCs w:val="24"/>
        </w:rPr>
      </w:pPr>
      <w:r w:rsidRPr="002C4A04">
        <w:rPr>
          <w:rFonts w:ascii="Arial" w:hAnsi="Arial" w:cs="Arial"/>
          <w:sz w:val="24"/>
          <w:szCs w:val="24"/>
        </w:rPr>
        <w:t>2. Student ze spektrum autyzmu ma trudność z odczytywaniem niewerbalnych komunikatów: mowa ciała, ton głosu, gestykulacja, mimika, za pomocą, których wyrażamy emocje. Dlatego powinniśmy zaakceptować możliwość pojawienia się konfliktu czy braku zrozumienia ze strony studenta.</w:t>
      </w:r>
    </w:p>
    <w:p w14:paraId="641DC15E" w14:textId="0C6D7A66" w:rsidR="00D320AB" w:rsidRPr="002C4A04" w:rsidRDefault="00960667" w:rsidP="008D4F61">
      <w:pPr>
        <w:spacing w:after="480" w:line="360" w:lineRule="auto"/>
        <w:rPr>
          <w:rFonts w:ascii="Arial" w:eastAsia="Calibri" w:hAnsi="Arial" w:cs="Arial"/>
          <w:b/>
          <w:iCs/>
          <w:color w:val="0070C0"/>
          <w:sz w:val="32"/>
          <w:szCs w:val="32"/>
        </w:rPr>
      </w:pPr>
      <w:r w:rsidRPr="002C4A04">
        <w:rPr>
          <w:rFonts w:ascii="Arial" w:hAnsi="Arial" w:cs="Arial"/>
          <w:sz w:val="24"/>
          <w:szCs w:val="24"/>
        </w:rPr>
        <w:t>3. Warto w trakcie zajęć podkreślać najważniejsze pojęcia czy stwierdzenia. W</w:t>
      </w:r>
      <w:r w:rsidR="003E5498">
        <w:rPr>
          <w:rFonts w:ascii="Arial" w:hAnsi="Arial" w:cs="Arial"/>
          <w:sz w:val="24"/>
          <w:szCs w:val="24"/>
        </w:rPr>
        <w:t> </w:t>
      </w:r>
      <w:r w:rsidRPr="002C4A04">
        <w:rPr>
          <w:rFonts w:ascii="Arial" w:hAnsi="Arial" w:cs="Arial"/>
          <w:sz w:val="24"/>
          <w:szCs w:val="24"/>
        </w:rPr>
        <w:t xml:space="preserve"> przypadku zajęć ćwiczeniowych, warto dyskretnie sprawdzić czy polecenie zostało zrozumiane. Można też przedstawić je w formie pisemnej, bądź podzielone na etapy.</w:t>
      </w:r>
      <w:bookmarkStart w:id="40" w:name="_Toc113873819"/>
      <w:r w:rsidR="00D320AB" w:rsidRPr="002C4A04">
        <w:rPr>
          <w:rFonts w:ascii="Arial" w:eastAsia="Calibri" w:hAnsi="Arial" w:cs="Arial"/>
          <w:iCs/>
          <w:sz w:val="32"/>
          <w:szCs w:val="32"/>
        </w:rPr>
        <w:br w:type="page"/>
      </w:r>
    </w:p>
    <w:p w14:paraId="73B7F14D" w14:textId="7FED176D" w:rsidR="00AE7B85" w:rsidRPr="002C4A04" w:rsidRDefault="00AE7B85" w:rsidP="00D320AB">
      <w:pPr>
        <w:pStyle w:val="Nagwek2"/>
        <w:rPr>
          <w:rFonts w:ascii="Arial" w:hAnsi="Arial" w:cs="Arial"/>
        </w:rPr>
      </w:pPr>
      <w:bookmarkStart w:id="41" w:name="_Toc195683598"/>
      <w:r w:rsidRPr="002C4A04">
        <w:rPr>
          <w:rFonts w:ascii="Arial" w:eastAsia="Calibri" w:hAnsi="Arial" w:cs="Arial"/>
          <w:iCs/>
        </w:rPr>
        <w:lastRenderedPageBreak/>
        <w:t xml:space="preserve">Wprowadzenie </w:t>
      </w:r>
      <w:r w:rsidR="00321E34" w:rsidRPr="002C4A04">
        <w:rPr>
          <w:rFonts w:ascii="Arial" w:eastAsia="Calibri" w:hAnsi="Arial" w:cs="Arial"/>
          <w:iCs/>
        </w:rPr>
        <w:t>–</w:t>
      </w:r>
      <w:r w:rsidRPr="002C4A04">
        <w:rPr>
          <w:rFonts w:ascii="Arial" w:eastAsia="Calibri" w:hAnsi="Arial" w:cs="Arial"/>
          <w:iCs/>
        </w:rPr>
        <w:t xml:space="preserve"> </w:t>
      </w:r>
      <w:bookmarkEnd w:id="40"/>
      <w:r w:rsidR="00321E34" w:rsidRPr="002C4A04">
        <w:rPr>
          <w:rFonts w:ascii="Arial" w:hAnsi="Arial" w:cs="Arial"/>
        </w:rPr>
        <w:t>osoby z niepełnosprawnością nar</w:t>
      </w:r>
      <w:r w:rsidR="00882905" w:rsidRPr="002C4A04">
        <w:rPr>
          <w:rFonts w:ascii="Arial" w:hAnsi="Arial" w:cs="Arial"/>
        </w:rPr>
        <w:t>ządu ruchu</w:t>
      </w:r>
      <w:bookmarkEnd w:id="41"/>
    </w:p>
    <w:p w14:paraId="72B101D1" w14:textId="77777777" w:rsidR="00AE7B85" w:rsidRPr="002C4A04" w:rsidRDefault="00AE7B85" w:rsidP="006923D4">
      <w:pPr>
        <w:pStyle w:val="Nagwek3"/>
        <w:rPr>
          <w:rFonts w:ascii="Arial" w:hAnsi="Arial" w:cs="Arial"/>
        </w:rPr>
      </w:pPr>
      <w:bookmarkStart w:id="42" w:name="_Toc113873820"/>
      <w:bookmarkStart w:id="43" w:name="_Toc195683599"/>
      <w:r w:rsidRPr="002C4A04">
        <w:rPr>
          <w:rFonts w:ascii="Arial" w:hAnsi="Arial" w:cs="Arial"/>
        </w:rPr>
        <w:t>Pochodzenie</w:t>
      </w:r>
      <w:bookmarkEnd w:id="42"/>
      <w:bookmarkEnd w:id="43"/>
    </w:p>
    <w:p w14:paraId="0830D530" w14:textId="7F514BC8" w:rsidR="00AE7B85" w:rsidRPr="002C4A04" w:rsidRDefault="00AE7B85" w:rsidP="006436D8">
      <w:pPr>
        <w:spacing w:before="120" w:after="120" w:line="360" w:lineRule="auto"/>
        <w:rPr>
          <w:rFonts w:ascii="Arial" w:eastAsia="Calibri" w:hAnsi="Arial" w:cs="Arial"/>
          <w:sz w:val="24"/>
          <w:szCs w:val="24"/>
        </w:rPr>
      </w:pPr>
      <w:r w:rsidRPr="002C4A04">
        <w:rPr>
          <w:rFonts w:ascii="Arial" w:eastAsia="Calibri" w:hAnsi="Arial" w:cs="Arial"/>
          <w:sz w:val="24"/>
          <w:szCs w:val="24"/>
        </w:rPr>
        <w:t>Należy mieć świadomość, że z punktu widzenia orzecznictwa niepełnosprawność, która funkcjonalnie objawia się w postaci trudności w poruszaniu się nie zawsze jest oznaczana jako niepełnosprawność ruchowa (05- R – schorzenia narządu ruchu). Na orzeczeniu jako symbol podawane jest najczęściej źródło niepełnosprawności. Dla przykładu osoba poruszająca się na wózku po urazie rdzenia kręgowego najczęściej na orzeczeniu będzie miała oznaczenie 10- N (choroby neurologiczne).</w:t>
      </w:r>
    </w:p>
    <w:p w14:paraId="546F4157" w14:textId="77777777" w:rsidR="00AE7B85" w:rsidRPr="002C4A04" w:rsidRDefault="00AE7B85" w:rsidP="006436D8">
      <w:pPr>
        <w:spacing w:before="120" w:after="120" w:line="360" w:lineRule="auto"/>
        <w:rPr>
          <w:rFonts w:ascii="Arial" w:eastAsia="Calibri" w:hAnsi="Arial" w:cs="Arial"/>
          <w:sz w:val="24"/>
          <w:szCs w:val="24"/>
        </w:rPr>
      </w:pPr>
      <w:r w:rsidRPr="002C4A04">
        <w:rPr>
          <w:rFonts w:ascii="Arial" w:eastAsia="Calibri" w:hAnsi="Arial" w:cs="Arial"/>
          <w:sz w:val="24"/>
          <w:szCs w:val="24"/>
        </w:rPr>
        <w:t>Patrząc od strony medycznej przyczyny trudności w poruszaniu się / niepełnosprawność ruchowa mogą być:</w:t>
      </w:r>
    </w:p>
    <w:p w14:paraId="4B2A9B91" w14:textId="77777777" w:rsidR="00AE7B85" w:rsidRPr="002C4A04" w:rsidRDefault="00AE7B85" w:rsidP="005F2316">
      <w:pPr>
        <w:numPr>
          <w:ilvl w:val="0"/>
          <w:numId w:val="13"/>
        </w:numPr>
        <w:suppressAutoHyphens w:val="0"/>
        <w:autoSpaceDN/>
        <w:spacing w:before="120" w:after="120" w:line="360" w:lineRule="auto"/>
        <w:rPr>
          <w:rFonts w:ascii="Arial" w:eastAsia="Calibri" w:hAnsi="Arial" w:cs="Arial"/>
          <w:sz w:val="24"/>
          <w:szCs w:val="24"/>
        </w:rPr>
      </w:pPr>
      <w:r w:rsidRPr="002C4A04">
        <w:rPr>
          <w:rFonts w:ascii="Arial" w:eastAsia="Calibri" w:hAnsi="Arial" w:cs="Arial"/>
          <w:sz w:val="24"/>
          <w:szCs w:val="24"/>
        </w:rPr>
        <w:t>pochodzenia mózgowego (np. mózgowe porażenie dziecięce, udar mózgu);</w:t>
      </w:r>
    </w:p>
    <w:p w14:paraId="3C9EF845" w14:textId="1F2D444E" w:rsidR="00AE7B85" w:rsidRPr="002C4A04" w:rsidRDefault="00AE7B85" w:rsidP="005F2316">
      <w:pPr>
        <w:numPr>
          <w:ilvl w:val="0"/>
          <w:numId w:val="13"/>
        </w:numPr>
        <w:suppressAutoHyphens w:val="0"/>
        <w:autoSpaceDN/>
        <w:spacing w:before="120" w:after="120" w:line="360" w:lineRule="auto"/>
        <w:rPr>
          <w:rFonts w:ascii="Arial" w:eastAsia="Calibri" w:hAnsi="Arial" w:cs="Arial"/>
          <w:sz w:val="24"/>
          <w:szCs w:val="24"/>
        </w:rPr>
      </w:pPr>
      <w:r w:rsidRPr="002C4A04">
        <w:rPr>
          <w:rFonts w:ascii="Arial" w:eastAsia="Calibri" w:hAnsi="Arial" w:cs="Arial"/>
          <w:sz w:val="24"/>
          <w:szCs w:val="24"/>
        </w:rPr>
        <w:t>pochodzenia rdzeniowego (np. uraz rdzenia kręgowego, przepuklina oponowo</w:t>
      </w:r>
      <w:r w:rsidR="00C43E00" w:rsidRPr="002C4A04">
        <w:rPr>
          <w:rFonts w:ascii="Arial" w:eastAsia="Calibri" w:hAnsi="Arial" w:cs="Arial"/>
          <w:sz w:val="24"/>
          <w:szCs w:val="24"/>
        </w:rPr>
        <w:t xml:space="preserve"> - </w:t>
      </w:r>
      <w:r w:rsidRPr="002C4A04">
        <w:rPr>
          <w:rFonts w:ascii="Arial" w:eastAsia="Calibri" w:hAnsi="Arial" w:cs="Arial"/>
          <w:sz w:val="24"/>
          <w:szCs w:val="24"/>
        </w:rPr>
        <w:t>rdzeniowa);</w:t>
      </w:r>
    </w:p>
    <w:p w14:paraId="39A74CCD" w14:textId="77777777" w:rsidR="00AE7B85" w:rsidRPr="002C4A04" w:rsidRDefault="00AE7B85" w:rsidP="005F2316">
      <w:pPr>
        <w:numPr>
          <w:ilvl w:val="0"/>
          <w:numId w:val="13"/>
        </w:numPr>
        <w:suppressAutoHyphens w:val="0"/>
        <w:autoSpaceDN/>
        <w:spacing w:before="120" w:after="120" w:line="360" w:lineRule="auto"/>
        <w:rPr>
          <w:rFonts w:ascii="Arial" w:eastAsia="Calibri" w:hAnsi="Arial" w:cs="Arial"/>
          <w:sz w:val="24"/>
          <w:szCs w:val="24"/>
        </w:rPr>
      </w:pPr>
      <w:r w:rsidRPr="002C4A04">
        <w:rPr>
          <w:rFonts w:ascii="Arial" w:eastAsia="Calibri" w:hAnsi="Arial" w:cs="Arial"/>
          <w:sz w:val="24"/>
          <w:szCs w:val="24"/>
        </w:rPr>
        <w:t xml:space="preserve">schorzenia układu </w:t>
      </w:r>
      <w:proofErr w:type="spellStart"/>
      <w:r w:rsidRPr="002C4A04">
        <w:rPr>
          <w:rFonts w:ascii="Arial" w:eastAsia="Calibri" w:hAnsi="Arial" w:cs="Arial"/>
          <w:sz w:val="24"/>
          <w:szCs w:val="24"/>
        </w:rPr>
        <w:t>kostno</w:t>
      </w:r>
      <w:proofErr w:type="spellEnd"/>
      <w:r w:rsidRPr="002C4A04">
        <w:rPr>
          <w:rFonts w:ascii="Arial" w:eastAsia="Calibri" w:hAnsi="Arial" w:cs="Arial"/>
          <w:sz w:val="24"/>
          <w:szCs w:val="24"/>
        </w:rPr>
        <w:t xml:space="preserve"> - stawowego;</w:t>
      </w:r>
    </w:p>
    <w:p w14:paraId="6E659558" w14:textId="21726A28" w:rsidR="00AE7B85" w:rsidRPr="002C4A04" w:rsidRDefault="00AE7B85" w:rsidP="005F2316">
      <w:pPr>
        <w:numPr>
          <w:ilvl w:val="0"/>
          <w:numId w:val="13"/>
        </w:numPr>
        <w:suppressAutoHyphens w:val="0"/>
        <w:autoSpaceDN/>
        <w:spacing w:before="120" w:after="360" w:line="360" w:lineRule="auto"/>
        <w:ind w:left="714" w:hanging="357"/>
        <w:rPr>
          <w:rFonts w:ascii="Arial" w:eastAsia="Calibri" w:hAnsi="Arial" w:cs="Arial"/>
          <w:sz w:val="24"/>
          <w:szCs w:val="24"/>
        </w:rPr>
      </w:pPr>
      <w:r w:rsidRPr="002C4A04">
        <w:rPr>
          <w:rFonts w:ascii="Arial" w:eastAsia="Calibri" w:hAnsi="Arial" w:cs="Arial"/>
          <w:sz w:val="24"/>
          <w:szCs w:val="24"/>
        </w:rPr>
        <w:t>amputacje.</w:t>
      </w:r>
    </w:p>
    <w:p w14:paraId="603C3930" w14:textId="2B2E96A8" w:rsidR="00AE7B85" w:rsidRPr="002C4A04" w:rsidRDefault="00AE7B85" w:rsidP="006923D4">
      <w:pPr>
        <w:pStyle w:val="Nagwek3"/>
        <w:rPr>
          <w:rFonts w:ascii="Arial" w:hAnsi="Arial" w:cs="Arial"/>
          <w:lang w:val="fr-FR"/>
        </w:rPr>
      </w:pPr>
      <w:bookmarkStart w:id="44" w:name="_Toc113873822"/>
      <w:bookmarkStart w:id="45" w:name="_Toc195683600"/>
      <w:r w:rsidRPr="002C4A04">
        <w:rPr>
          <w:rFonts w:ascii="Arial" w:hAnsi="Arial" w:cs="Arial"/>
          <w:lang w:val="fr-FR"/>
        </w:rPr>
        <w:t>Savoir vivre</w:t>
      </w:r>
      <w:bookmarkEnd w:id="44"/>
      <w:r w:rsidR="00110181">
        <w:rPr>
          <w:rFonts w:ascii="Arial" w:hAnsi="Arial" w:cs="Arial"/>
          <w:lang w:val="fr-FR"/>
        </w:rPr>
        <w:t xml:space="preserve"> – </w:t>
      </w:r>
      <w:r w:rsidR="004079C1">
        <w:rPr>
          <w:rFonts w:ascii="Arial" w:hAnsi="Arial" w:cs="Arial"/>
          <w:lang w:val="fr-FR"/>
        </w:rPr>
        <w:t xml:space="preserve">niepełnosprawność </w:t>
      </w:r>
      <w:proofErr w:type="spellStart"/>
      <w:r w:rsidR="004079C1">
        <w:rPr>
          <w:rFonts w:ascii="Arial" w:hAnsi="Arial" w:cs="Arial"/>
          <w:lang w:val="fr-FR"/>
        </w:rPr>
        <w:t>narządu</w:t>
      </w:r>
      <w:proofErr w:type="spellEnd"/>
      <w:r w:rsidR="004079C1">
        <w:rPr>
          <w:rFonts w:ascii="Arial" w:hAnsi="Arial" w:cs="Arial"/>
          <w:lang w:val="fr-FR"/>
        </w:rPr>
        <w:t xml:space="preserve"> </w:t>
      </w:r>
      <w:proofErr w:type="spellStart"/>
      <w:r w:rsidR="004079C1">
        <w:rPr>
          <w:rFonts w:ascii="Arial" w:hAnsi="Arial" w:cs="Arial"/>
          <w:lang w:val="fr-FR"/>
        </w:rPr>
        <w:t>ruchu</w:t>
      </w:r>
      <w:bookmarkEnd w:id="45"/>
      <w:proofErr w:type="spellEnd"/>
    </w:p>
    <w:p w14:paraId="016ACF44" w14:textId="5EFD63F5" w:rsidR="00AE7B85" w:rsidRPr="002C4A04" w:rsidRDefault="00AE7B85" w:rsidP="002370B2">
      <w:pPr>
        <w:spacing w:before="120" w:after="120" w:line="360" w:lineRule="auto"/>
        <w:rPr>
          <w:rFonts w:ascii="Arial" w:eastAsia="Calibri" w:hAnsi="Arial" w:cs="Arial"/>
          <w:sz w:val="24"/>
          <w:szCs w:val="24"/>
        </w:rPr>
      </w:pPr>
      <w:r w:rsidRPr="002C4A04">
        <w:rPr>
          <w:rFonts w:ascii="Arial" w:eastAsia="Calibri" w:hAnsi="Arial" w:cs="Arial"/>
          <w:sz w:val="24"/>
          <w:szCs w:val="24"/>
        </w:rPr>
        <w:t xml:space="preserve">Najważniejsze o czym powinniśmy pamiętać, jeżeli chodzi o kontakt z osobami </w:t>
      </w:r>
      <w:r w:rsidR="002370B2" w:rsidRPr="002C4A04">
        <w:rPr>
          <w:rFonts w:ascii="Arial" w:eastAsia="Calibri" w:hAnsi="Arial" w:cs="Arial"/>
          <w:sz w:val="24"/>
          <w:szCs w:val="24"/>
        </w:rPr>
        <w:t xml:space="preserve"> </w:t>
      </w:r>
      <w:r w:rsidRPr="002C4A04">
        <w:rPr>
          <w:rFonts w:ascii="Arial" w:eastAsia="Calibri" w:hAnsi="Arial" w:cs="Arial"/>
          <w:sz w:val="24"/>
          <w:szCs w:val="24"/>
        </w:rPr>
        <w:t>z</w:t>
      </w:r>
      <w:r w:rsidR="00C43E00" w:rsidRPr="002C4A04">
        <w:rPr>
          <w:rFonts w:ascii="Arial" w:eastAsia="Calibri" w:hAnsi="Arial" w:cs="Arial"/>
          <w:sz w:val="24"/>
          <w:szCs w:val="24"/>
        </w:rPr>
        <w:t> </w:t>
      </w:r>
      <w:r w:rsidRPr="002C4A04">
        <w:rPr>
          <w:rFonts w:ascii="Arial" w:eastAsia="Calibri" w:hAnsi="Arial" w:cs="Arial"/>
          <w:sz w:val="24"/>
          <w:szCs w:val="24"/>
        </w:rPr>
        <w:t xml:space="preserve"> niepełnosprawnością to fakt, że postępujemy naturalnie i spontanicznie jak w</w:t>
      </w:r>
      <w:r w:rsidR="003E5498">
        <w:rPr>
          <w:rFonts w:ascii="Arial" w:eastAsia="Calibri" w:hAnsi="Arial" w:cs="Arial"/>
          <w:sz w:val="24"/>
          <w:szCs w:val="24"/>
        </w:rPr>
        <w:t> </w:t>
      </w:r>
      <w:r w:rsidRPr="002C4A04">
        <w:rPr>
          <w:rFonts w:ascii="Arial" w:eastAsia="Calibri" w:hAnsi="Arial" w:cs="Arial"/>
          <w:sz w:val="24"/>
          <w:szCs w:val="24"/>
        </w:rPr>
        <w:t xml:space="preserve"> każdym innym kontakcie. Jeżeli nie wiemy czy i</w:t>
      </w:r>
      <w:r w:rsidR="00C43E00" w:rsidRPr="002C4A04">
        <w:rPr>
          <w:rFonts w:ascii="Arial" w:eastAsia="Calibri" w:hAnsi="Arial" w:cs="Arial"/>
          <w:sz w:val="24"/>
          <w:szCs w:val="24"/>
        </w:rPr>
        <w:t xml:space="preserve"> </w:t>
      </w:r>
      <w:r w:rsidRPr="002C4A04">
        <w:rPr>
          <w:rFonts w:ascii="Arial" w:eastAsia="Calibri" w:hAnsi="Arial" w:cs="Arial"/>
          <w:sz w:val="24"/>
          <w:szCs w:val="24"/>
        </w:rPr>
        <w:t>jak pomóc, to po prostu zapytajmy: „czy potrzebujesz wsparcia?”, a jeśli tak, to „jak mogę pomóc?”</w:t>
      </w:r>
    </w:p>
    <w:p w14:paraId="799E1B99" w14:textId="39F0A417" w:rsidR="00AE7B85" w:rsidRPr="002C4A04" w:rsidRDefault="00AE7B85" w:rsidP="002370B2">
      <w:pPr>
        <w:spacing w:before="120" w:after="120" w:line="360" w:lineRule="auto"/>
        <w:rPr>
          <w:rFonts w:ascii="Arial" w:eastAsia="Calibri" w:hAnsi="Arial" w:cs="Arial"/>
          <w:sz w:val="24"/>
          <w:szCs w:val="24"/>
        </w:rPr>
      </w:pPr>
      <w:r w:rsidRPr="002C4A04">
        <w:rPr>
          <w:rFonts w:ascii="Arial" w:eastAsia="Calibri" w:hAnsi="Arial" w:cs="Arial"/>
          <w:sz w:val="24"/>
          <w:szCs w:val="24"/>
        </w:rPr>
        <w:t>Pamiętajmy, aby nie naruszać przestrzeni osobistej, czyli nie dotykać bez powodu czy pozwolenia wózka, kul itp. W trakcie rozmowy z osobą niskorosłą lub poruszającą się na wózku usiądź lub zrób krok w tył, aby wyrównać poziom oczu i</w:t>
      </w:r>
      <w:r w:rsidR="003E5498">
        <w:rPr>
          <w:rFonts w:ascii="Arial" w:eastAsia="Calibri" w:hAnsi="Arial" w:cs="Arial"/>
          <w:sz w:val="24"/>
          <w:szCs w:val="24"/>
        </w:rPr>
        <w:t> </w:t>
      </w:r>
      <w:r w:rsidRPr="002C4A04">
        <w:rPr>
          <w:rFonts w:ascii="Arial" w:eastAsia="Calibri" w:hAnsi="Arial" w:cs="Arial"/>
          <w:sz w:val="24"/>
          <w:szCs w:val="24"/>
        </w:rPr>
        <w:t xml:space="preserve"> zapewnić swobodną przestrzeń przy nogach.</w:t>
      </w:r>
    </w:p>
    <w:p w14:paraId="4195A9C1" w14:textId="0BEA3CFF" w:rsidR="00AE7B85" w:rsidRPr="002C4A04" w:rsidRDefault="00AE7B85" w:rsidP="002370B2">
      <w:pPr>
        <w:spacing w:before="120" w:after="120" w:line="360" w:lineRule="auto"/>
        <w:rPr>
          <w:rFonts w:ascii="Arial" w:eastAsia="Calibri" w:hAnsi="Arial" w:cs="Arial"/>
          <w:sz w:val="24"/>
          <w:szCs w:val="24"/>
        </w:rPr>
      </w:pPr>
      <w:r w:rsidRPr="002C4A04">
        <w:rPr>
          <w:rFonts w:ascii="Arial" w:eastAsia="Calibri" w:hAnsi="Arial" w:cs="Arial"/>
          <w:sz w:val="24"/>
          <w:szCs w:val="24"/>
        </w:rPr>
        <w:t>W kontakcie z osobą poruszającą się na wózku możesz swobodnie używać zwrotów, których używamy na co dzień, np. „chodźmy” (osoba idzie za pomocą wózka, a jeśli jedzie to np. samochodem).</w:t>
      </w:r>
    </w:p>
    <w:p w14:paraId="690C085D" w14:textId="30913FB4" w:rsidR="004F27F4" w:rsidRPr="002C4A04" w:rsidRDefault="00A2258F" w:rsidP="00695282">
      <w:pPr>
        <w:spacing w:before="2280" w:after="960" w:line="360" w:lineRule="auto"/>
        <w:rPr>
          <w:rFonts w:ascii="Arial" w:hAnsi="Arial" w:cs="Arial"/>
        </w:rPr>
      </w:pPr>
      <w:r w:rsidRPr="002C4A04">
        <w:rPr>
          <w:rFonts w:ascii="Arial" w:hAnsi="Arial" w:cs="Arial"/>
          <w:noProof/>
        </w:rPr>
        <w:lastRenderedPageBreak/>
        <w:drawing>
          <wp:inline distT="0" distB="0" distL="0" distR="0" wp14:anchorId="42AAA937" wp14:editId="45D253AC">
            <wp:extent cx="2712720" cy="4140966"/>
            <wp:effectExtent l="0" t="0" r="0" b="0"/>
            <wp:docPr id="1254928569" name="Obraz 5" descr="Komiksowy obrazek przedstawiający kobietę na wózku próbującą sięgnąć zbyt wysoko zamontowanego włącznika światła znajdującego się na zewnątrz toalety dla osób z niepełnosprawnością w miejscu publicznym. W myślach kobieta na wózku mówi: &quot;I znowu to samo... Kiedy to się wreszcie skończy?&quot;. Obok kobiety stoi mężczyzna z teczka, który pyta: &quot;Przepraszam, czy mogę Pani jakoś pomóc?&quot;.  Pod obrazkiem tekst: &quot;Zapytaj, czy możesz pomóc i w jaki sposó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28569" name="Obraz 5" descr="Komiksowy obrazek przedstawiający kobietę na wózku próbującą sięgnąć zbyt wysoko zamontowanego włącznika światła znajdującego się na zewnątrz toalety dla osób z niepełnosprawnością w miejscu publicznym. W myślach kobieta na wózku mówi: &quot;I znowu to samo... Kiedy to się wreszcie skończy?&quot;. Obok kobiety stoi mężczyzna z teczka, który pyta: &quot;Przepraszam, czy mogę Pani jakoś pomóc?&quot;.  Pod obrazkiem tekst: &quot;Zapytaj, czy możesz pomóc i w jaki sposób.&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5553" cy="4145290"/>
                    </a:xfrm>
                    <a:prstGeom prst="rect">
                      <a:avLst/>
                    </a:prstGeom>
                    <a:noFill/>
                  </pic:spPr>
                </pic:pic>
              </a:graphicData>
            </a:graphic>
          </wp:inline>
        </w:drawing>
      </w:r>
      <w:r w:rsidR="0011068D" w:rsidRPr="002C4A04">
        <w:rPr>
          <w:rFonts w:ascii="Arial" w:hAnsi="Arial" w:cs="Arial"/>
          <w:noProof/>
        </w:rPr>
        <w:drawing>
          <wp:inline distT="0" distB="0" distL="0" distR="0" wp14:anchorId="1D5B52A8" wp14:editId="33A0D392">
            <wp:extent cx="2631079" cy="4131344"/>
            <wp:effectExtent l="0" t="0" r="0" b="2540"/>
            <wp:docPr id="782114493" name="Obraz 4" descr="Komiksowy obrazek przedstawiający dwie osoby próbujące pomóc osobie na wózku inwalidzkim dostać się do tramwaju. Jedna z osób trzyma przód wózka, a druga tył w taki sposób, że osoba z niepełnosprawnością jest podniesiona do góry ponad ziemię. Osoba na wózku krzyczy. Pod obrazkiem tekst: &quot;Jeśli chcesz pomóc osobie na wózku wsiąść lub wysiąść np. z tramwaju, najpierw zapytaj ją, jak to zrobi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14493" name="Obraz 4" descr="Komiksowy obrazek przedstawiający dwie osoby próbujące pomóc osobie na wózku inwalidzkim dostać się do tramwaju. Jedna z osób trzyma przód wózka, a druga tył w taki sposób, że osoba z niepełnosprawnością jest podniesiona do góry ponad ziemię. Osoba na wózku krzyczy. Pod obrazkiem tekst: &quot;Jeśli chcesz pomóc osobie na wózku wsiąść lub wysiąść np. z tramwaju, najpierw zapytaj ją, jak to zrobić.&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6828" cy="4140371"/>
                    </a:xfrm>
                    <a:prstGeom prst="rect">
                      <a:avLst/>
                    </a:prstGeom>
                    <a:noFill/>
                  </pic:spPr>
                </pic:pic>
              </a:graphicData>
            </a:graphic>
          </wp:inline>
        </w:drawing>
      </w:r>
      <w:r w:rsidR="0061015F" w:rsidRPr="002C4A04">
        <w:rPr>
          <w:rFonts w:ascii="Arial" w:hAnsi="Arial" w:cs="Arial"/>
          <w:noProof/>
        </w:rPr>
        <w:drawing>
          <wp:inline distT="0" distB="0" distL="0" distR="0" wp14:anchorId="66B52BCA" wp14:editId="53F8133D">
            <wp:extent cx="2704667" cy="4282440"/>
            <wp:effectExtent l="0" t="0" r="635" b="3810"/>
            <wp:docPr id="1407260415" name="Obraz 6" descr="Komiksowy obrazek przedstawiający starszego mężczyznę na wózku w pobliżu miejsca do zabaw z kulkami dla dzieci. Obok niego przechodzi ojciec trzymający dziecko za rękę. Dziecko pyta ojca: &quot;Tato, dlaczego ten pan porusza się na wózku?&quot;, podczas gdy ojciec gestem go ucisza. Pod obrazkiem tekst: &quot;Na pytanie dzieci o niepełnosprawność odpowiadaj w sposób naturalny, np. powiedz, że pan ma chore nogi i nie może chodzić, dlatego porusza się na wózk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0415" name="Obraz 6" descr="Komiksowy obrazek przedstawiający starszego mężczyznę na wózku w pobliżu miejsca do zabaw z kulkami dla dzieci. Obok niego przechodzi ojciec trzymający dziecko za rękę. Dziecko pyta ojca: &quot;Tato, dlaczego ten pan porusza się na wózku?&quot;, podczas gdy ojciec gestem go ucisza. Pod obrazkiem tekst: &quot;Na pytanie dzieci o niepełnosprawność odpowiadaj w sposób naturalny, np. powiedz, że pan ma chore nogi i nie może chodzić, dlatego porusza się na wózku.&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9072" cy="4289415"/>
                    </a:xfrm>
                    <a:prstGeom prst="rect">
                      <a:avLst/>
                    </a:prstGeom>
                    <a:noFill/>
                  </pic:spPr>
                </pic:pic>
              </a:graphicData>
            </a:graphic>
          </wp:inline>
        </w:drawing>
      </w:r>
      <w:r w:rsidR="005059FD" w:rsidRPr="002C4A04">
        <w:rPr>
          <w:rFonts w:ascii="Arial" w:hAnsi="Arial" w:cs="Arial"/>
          <w:noProof/>
        </w:rPr>
        <w:drawing>
          <wp:inline distT="0" distB="0" distL="0" distR="0" wp14:anchorId="7A2FA566" wp14:editId="424DAF28">
            <wp:extent cx="2651760" cy="4294149"/>
            <wp:effectExtent l="0" t="0" r="0" b="0"/>
            <wp:docPr id="1281925441" name="Obraz 8" descr="Komiksowy obrazek przedstawiający rozmawiających dwóch mężczyzn - jednego na wózku, a drugiego stojącego blisko niego. Mężczyzna na wózku zadziera wysoko głowę i mówi w myślach: &quot;Czy on nie widzi, że jest mi bardzo niewygodnie?&quot;. Pod obrazkiem tekst: &quot;Nie stój nad głową osobie siedzącej na wózku - cofnij się dwa kroki lub usiąd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25441" name="Obraz 8" descr="Komiksowy obrazek przedstawiający rozmawiających dwóch mężczyzn - jednego na wózku, a drugiego stojącego blisko niego. Mężczyzna na wózku zadziera wysoko głowę i mówi w myślach: &quot;Czy on nie widzi, że jest mi bardzo niewygodnie?&quot;. Pod obrazkiem tekst: &quot;Nie stój nad głową osobie siedzącej na wózku - cofnij się dwa kroki lub usiądź.&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5560" cy="4316495"/>
                    </a:xfrm>
                    <a:prstGeom prst="rect">
                      <a:avLst/>
                    </a:prstGeom>
                    <a:noFill/>
                  </pic:spPr>
                </pic:pic>
              </a:graphicData>
            </a:graphic>
          </wp:inline>
        </w:drawing>
      </w:r>
      <w:r w:rsidR="004F27F4" w:rsidRPr="002C4A04">
        <w:rPr>
          <w:rFonts w:ascii="Arial" w:hAnsi="Arial" w:cs="Arial"/>
        </w:rPr>
        <w:br w:type="page"/>
      </w:r>
      <w:r w:rsidR="00B503A9" w:rsidRPr="002C4A04">
        <w:rPr>
          <w:rFonts w:ascii="Arial" w:eastAsia="Calibri" w:hAnsi="Arial" w:cs="Arial"/>
          <w:noProof/>
          <w:lang w:eastAsia="pl-PL"/>
        </w:rPr>
        <w:lastRenderedPageBreak/>
        <w:drawing>
          <wp:inline distT="0" distB="0" distL="0" distR="0" wp14:anchorId="16FA9165" wp14:editId="25A88830">
            <wp:extent cx="2927985" cy="4231005"/>
            <wp:effectExtent l="57150" t="57150" r="62865" b="55245"/>
            <wp:docPr id="15" name="Obraz 4" descr="Komiksowy obrazek przedstawiający kobietę na wózku stojącą w zimie przed restauracją. Podczas odśnieżania śnieg został ze schodów zasypał podjazd dla wózków inwalidzki, przez co kobieta nie jest w stanie dostać się do środka. W myślach kobieta mówi: &quot;Znowu zapomnieli o klientach na wózku.&quot;. Pod obrazkiem tekst: &quot;Szczególnie zimą pamiętaj o odśnieżeniu podjazdów i przejazdó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4" descr="Komiksowy obrazek przedstawiający kobietę na wózku stojącą w zimie przed restauracją. Podczas odśnieżania śnieg został ze schodów zasypał podjazd dla wózków inwalidzki, przez co kobieta nie jest w stanie dostać się do środka. W myślach kobieta mówi: &quot;Znowu zapomnieli o klientach na wózku.&quot;. Pod obrazkiem tekst: &quot;Szczególnie zimą pamiętaj o odśnieżeniu podjazdów i przejazdów.&quo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7985" cy="4231005"/>
                    </a:xfrm>
                    <a:prstGeom prst="rect">
                      <a:avLst/>
                    </a:prstGeom>
                    <a:scene3d>
                      <a:camera prst="orthographicFront"/>
                      <a:lightRig rig="threePt" dir="t"/>
                    </a:scene3d>
                    <a:sp3d contourW="25400"/>
                  </pic:spPr>
                </pic:pic>
              </a:graphicData>
            </a:graphic>
          </wp:inline>
        </w:drawing>
      </w:r>
      <w:r w:rsidR="00BD7FB0" w:rsidRPr="002C4A04">
        <w:rPr>
          <w:rFonts w:ascii="Arial" w:hAnsi="Arial" w:cs="Arial"/>
        </w:rPr>
        <w:br/>
      </w:r>
      <w:r w:rsidR="00C75B06" w:rsidRPr="002C4A04">
        <w:rPr>
          <w:rFonts w:ascii="Arial" w:hAnsi="Arial" w:cs="Arial"/>
        </w:rPr>
        <w:t xml:space="preserve">Powyższe grafiki zostały </w:t>
      </w:r>
      <w:r w:rsidR="00935C95" w:rsidRPr="002C4A04">
        <w:rPr>
          <w:rFonts w:ascii="Arial" w:hAnsi="Arial" w:cs="Arial"/>
        </w:rPr>
        <w:t xml:space="preserve"> zaczerpnięte z publikacji „Savoir-vivre wobec osób z</w:t>
      </w:r>
      <w:r w:rsidR="00C75B06" w:rsidRPr="002C4A04">
        <w:rPr>
          <w:rFonts w:ascii="Arial" w:hAnsi="Arial" w:cs="Arial"/>
        </w:rPr>
        <w:t xml:space="preserve">  </w:t>
      </w:r>
      <w:r w:rsidR="00935C95" w:rsidRPr="002C4A04">
        <w:rPr>
          <w:rFonts w:ascii="Arial" w:hAnsi="Arial" w:cs="Arial"/>
        </w:rPr>
        <w:t>niepełnosprawnością”</w:t>
      </w:r>
      <w:r w:rsidR="00B503A9" w:rsidRPr="002C4A04">
        <w:rPr>
          <w:rFonts w:ascii="Arial" w:eastAsia="Calibri" w:hAnsi="Arial" w:cs="Arial"/>
          <w:noProof/>
          <w:lang w:eastAsia="pl-PL"/>
        </w:rPr>
        <w:t xml:space="preserve"> </w:t>
      </w:r>
      <w:r w:rsidR="00935C95" w:rsidRPr="002C4A04">
        <w:rPr>
          <w:rFonts w:ascii="Arial" w:hAnsi="Arial" w:cs="Arial"/>
        </w:rPr>
        <w:t xml:space="preserve">Stowarzyszenia Przyjaciół Integracji pod redakcją Agnieszka Jędrzejczak – </w:t>
      </w:r>
      <w:proofErr w:type="spellStart"/>
      <w:r w:rsidR="00935C95" w:rsidRPr="002C4A04">
        <w:rPr>
          <w:rFonts w:ascii="Arial" w:hAnsi="Arial" w:cs="Arial"/>
        </w:rPr>
        <w:t>Sprycha</w:t>
      </w:r>
      <w:proofErr w:type="spellEnd"/>
      <w:r w:rsidR="00935C95" w:rsidRPr="002C4A04">
        <w:rPr>
          <w:rFonts w:ascii="Arial" w:hAnsi="Arial" w:cs="Arial"/>
        </w:rPr>
        <w:t>.</w:t>
      </w:r>
      <w:r w:rsidR="004F27F4" w:rsidRPr="002C4A04">
        <w:rPr>
          <w:rFonts w:ascii="Arial" w:hAnsi="Arial" w:cs="Arial"/>
        </w:rPr>
        <w:br w:type="page"/>
      </w:r>
    </w:p>
    <w:p w14:paraId="3D4F7B44" w14:textId="342C2B5E" w:rsidR="00913072" w:rsidRPr="002C4A04" w:rsidRDefault="00913072" w:rsidP="004F27F4">
      <w:pPr>
        <w:pStyle w:val="Nagwek2"/>
        <w:rPr>
          <w:rFonts w:ascii="Arial" w:eastAsia="Calibri" w:hAnsi="Arial" w:cs="Arial"/>
          <w:sz w:val="24"/>
          <w:szCs w:val="24"/>
        </w:rPr>
      </w:pPr>
      <w:bookmarkStart w:id="46" w:name="_Toc133489709"/>
      <w:bookmarkStart w:id="47" w:name="_Toc195683601"/>
      <w:r w:rsidRPr="002C4A04">
        <w:rPr>
          <w:rFonts w:ascii="Arial" w:hAnsi="Arial" w:cs="Arial"/>
        </w:rPr>
        <w:lastRenderedPageBreak/>
        <w:t>Wprowadzenie - niepełnosprawności niewidoczne</w:t>
      </w:r>
      <w:bookmarkEnd w:id="46"/>
      <w:bookmarkEnd w:id="47"/>
    </w:p>
    <w:p w14:paraId="2D38A397" w14:textId="4F45A05A" w:rsidR="00913072" w:rsidRPr="002C4A04" w:rsidRDefault="00913072" w:rsidP="006923D4">
      <w:pPr>
        <w:pStyle w:val="Nagwek3"/>
        <w:rPr>
          <w:rFonts w:ascii="Arial" w:hAnsi="Arial" w:cs="Arial"/>
        </w:rPr>
      </w:pPr>
      <w:bookmarkStart w:id="48" w:name="_Toc133489710"/>
      <w:bookmarkStart w:id="49" w:name="_Toc195683602"/>
      <w:r w:rsidRPr="002C4A04">
        <w:rPr>
          <w:rFonts w:ascii="Arial" w:hAnsi="Arial" w:cs="Arial"/>
        </w:rPr>
        <w:t>Rodzaje</w:t>
      </w:r>
      <w:bookmarkEnd w:id="48"/>
      <w:bookmarkEnd w:id="49"/>
    </w:p>
    <w:p w14:paraId="70E8A10F" w14:textId="44527AE1" w:rsidR="00913072" w:rsidRPr="002C4A04" w:rsidRDefault="00913072" w:rsidP="00913072">
      <w:pPr>
        <w:spacing w:line="360" w:lineRule="auto"/>
        <w:rPr>
          <w:rFonts w:ascii="Arial" w:hAnsi="Arial" w:cs="Arial"/>
          <w:sz w:val="24"/>
          <w:szCs w:val="24"/>
        </w:rPr>
      </w:pPr>
      <w:r w:rsidRPr="002C4A04">
        <w:rPr>
          <w:rFonts w:ascii="Arial" w:hAnsi="Arial" w:cs="Arial"/>
          <w:sz w:val="24"/>
          <w:szCs w:val="24"/>
        </w:rPr>
        <w:t>Pod nazwą niepełnosprawności niewidocznych kryje się wiele różnych schorzeń. Można rozróżnić kilka rodzajów niepełnosprawności niewidocznych ze względu na przyczyny jej powstania. Te rodzaje opisują konkretne symbole, które można znaleźć na orzeczeniu o</w:t>
      </w:r>
      <w:r w:rsidR="00F1634E">
        <w:rPr>
          <w:rFonts w:ascii="Arial" w:hAnsi="Arial" w:cs="Arial"/>
          <w:sz w:val="24"/>
          <w:szCs w:val="24"/>
        </w:rPr>
        <w:t xml:space="preserve"> </w:t>
      </w:r>
      <w:r w:rsidRPr="002C4A04">
        <w:rPr>
          <w:rFonts w:ascii="Arial" w:hAnsi="Arial" w:cs="Arial"/>
          <w:sz w:val="24"/>
          <w:szCs w:val="24"/>
        </w:rPr>
        <w:t>niepełnosprawności (orzeczenie może być wystawione jako tymczasowe lub na stałe, w zależności od tego czy choroba lub stan z nią związany mija, nie zmienia się lub pogłębia)</w:t>
      </w:r>
      <w:r w:rsidR="00373F72" w:rsidRPr="002C4A04">
        <w:rPr>
          <w:rFonts w:ascii="Arial" w:hAnsi="Arial" w:cs="Arial"/>
          <w:sz w:val="24"/>
          <w:szCs w:val="24"/>
        </w:rPr>
        <w:t>.</w:t>
      </w:r>
    </w:p>
    <w:p w14:paraId="2777A80C" w14:textId="77777777" w:rsidR="00913072" w:rsidRPr="002C4A04" w:rsidRDefault="00913072" w:rsidP="005F2316">
      <w:pPr>
        <w:pStyle w:val="Akapitzlist"/>
        <w:numPr>
          <w:ilvl w:val="0"/>
          <w:numId w:val="14"/>
        </w:numPr>
        <w:suppressAutoHyphens w:val="0"/>
        <w:autoSpaceDN/>
        <w:spacing w:line="360" w:lineRule="auto"/>
        <w:rPr>
          <w:rFonts w:ascii="Arial" w:hAnsi="Arial" w:cs="Arial"/>
          <w:sz w:val="24"/>
          <w:szCs w:val="24"/>
        </w:rPr>
      </w:pPr>
      <w:r w:rsidRPr="002C4A04">
        <w:rPr>
          <w:rFonts w:ascii="Arial" w:hAnsi="Arial" w:cs="Arial"/>
          <w:b/>
          <w:bCs/>
          <w:sz w:val="24"/>
          <w:szCs w:val="24"/>
        </w:rPr>
        <w:t>06-E</w:t>
      </w:r>
      <w:r w:rsidRPr="002C4A04">
        <w:rPr>
          <w:rFonts w:ascii="Arial" w:hAnsi="Arial" w:cs="Arial"/>
          <w:sz w:val="24"/>
          <w:szCs w:val="24"/>
        </w:rPr>
        <w:t xml:space="preserve"> – Epilepsja;</w:t>
      </w:r>
    </w:p>
    <w:p w14:paraId="3476A7E8" w14:textId="20639AD9" w:rsidR="00913072" w:rsidRPr="002C4A04" w:rsidRDefault="00913072" w:rsidP="005F2316">
      <w:pPr>
        <w:pStyle w:val="Akapitzlist"/>
        <w:numPr>
          <w:ilvl w:val="0"/>
          <w:numId w:val="14"/>
        </w:numPr>
        <w:suppressAutoHyphens w:val="0"/>
        <w:autoSpaceDN/>
        <w:spacing w:line="360" w:lineRule="auto"/>
        <w:rPr>
          <w:rFonts w:ascii="Arial" w:hAnsi="Arial" w:cs="Arial"/>
          <w:sz w:val="24"/>
          <w:szCs w:val="24"/>
        </w:rPr>
      </w:pPr>
      <w:r w:rsidRPr="002C4A04">
        <w:rPr>
          <w:rFonts w:ascii="Arial" w:hAnsi="Arial" w:cs="Arial"/>
          <w:b/>
          <w:bCs/>
          <w:sz w:val="24"/>
          <w:szCs w:val="24"/>
        </w:rPr>
        <w:t>07- S</w:t>
      </w:r>
      <w:r w:rsidRPr="002C4A04">
        <w:rPr>
          <w:rFonts w:ascii="Arial" w:hAnsi="Arial" w:cs="Arial"/>
          <w:sz w:val="24"/>
          <w:szCs w:val="24"/>
        </w:rPr>
        <w:t xml:space="preserve"> - </w:t>
      </w:r>
      <w:r w:rsidR="00373F72" w:rsidRPr="002C4A04">
        <w:rPr>
          <w:rFonts w:ascii="Arial" w:hAnsi="Arial" w:cs="Arial"/>
          <w:sz w:val="24"/>
          <w:szCs w:val="24"/>
        </w:rPr>
        <w:t>c</w:t>
      </w:r>
      <w:r w:rsidRPr="002C4A04">
        <w:rPr>
          <w:rFonts w:ascii="Arial" w:hAnsi="Arial" w:cs="Arial"/>
          <w:sz w:val="24"/>
          <w:szCs w:val="24"/>
        </w:rPr>
        <w:t>horoby układu oddechowego i krążenia (np. zakaźne choroby płuc, nowotwory płuc i</w:t>
      </w:r>
      <w:r w:rsidR="00686F69" w:rsidRPr="002C4A04">
        <w:rPr>
          <w:rFonts w:ascii="Arial" w:hAnsi="Arial" w:cs="Arial"/>
          <w:sz w:val="24"/>
          <w:szCs w:val="24"/>
        </w:rPr>
        <w:t xml:space="preserve"> </w:t>
      </w:r>
      <w:r w:rsidRPr="002C4A04">
        <w:rPr>
          <w:rFonts w:ascii="Arial" w:hAnsi="Arial" w:cs="Arial"/>
          <w:sz w:val="24"/>
          <w:szCs w:val="24"/>
        </w:rPr>
        <w:t>opłucnej, miażdżyca);</w:t>
      </w:r>
    </w:p>
    <w:p w14:paraId="47143710" w14:textId="65936133" w:rsidR="00913072" w:rsidRPr="002C4A04" w:rsidRDefault="00913072" w:rsidP="005F2316">
      <w:pPr>
        <w:pStyle w:val="Akapitzlist"/>
        <w:numPr>
          <w:ilvl w:val="0"/>
          <w:numId w:val="14"/>
        </w:numPr>
        <w:suppressAutoHyphens w:val="0"/>
        <w:autoSpaceDN/>
        <w:spacing w:line="360" w:lineRule="auto"/>
        <w:rPr>
          <w:rFonts w:ascii="Arial" w:hAnsi="Arial" w:cs="Arial"/>
          <w:sz w:val="24"/>
          <w:szCs w:val="24"/>
        </w:rPr>
      </w:pPr>
      <w:r w:rsidRPr="002C4A04">
        <w:rPr>
          <w:rFonts w:ascii="Arial" w:hAnsi="Arial" w:cs="Arial"/>
          <w:b/>
          <w:bCs/>
          <w:sz w:val="24"/>
          <w:szCs w:val="24"/>
        </w:rPr>
        <w:t>08-T</w:t>
      </w:r>
      <w:r w:rsidRPr="002C4A04">
        <w:rPr>
          <w:rFonts w:ascii="Arial" w:hAnsi="Arial" w:cs="Arial"/>
          <w:sz w:val="24"/>
          <w:szCs w:val="24"/>
        </w:rPr>
        <w:t xml:space="preserve"> - </w:t>
      </w:r>
      <w:r w:rsidR="00373F72" w:rsidRPr="002C4A04">
        <w:rPr>
          <w:rFonts w:ascii="Arial" w:hAnsi="Arial" w:cs="Arial"/>
          <w:sz w:val="24"/>
          <w:szCs w:val="24"/>
        </w:rPr>
        <w:t>c</w:t>
      </w:r>
      <w:r w:rsidRPr="002C4A04">
        <w:rPr>
          <w:rFonts w:ascii="Arial" w:hAnsi="Arial" w:cs="Arial"/>
          <w:sz w:val="24"/>
          <w:szCs w:val="24"/>
        </w:rPr>
        <w:t>horoby układu pokarmowego (np. choroby przełyku, stany po resekcji żołądka, przewlekłe zapalenie trzustki, nowotwory układu pokarmowego);</w:t>
      </w:r>
    </w:p>
    <w:p w14:paraId="6D913B19" w14:textId="6BFF0686" w:rsidR="00913072" w:rsidRPr="002C4A04" w:rsidRDefault="00913072" w:rsidP="005F2316">
      <w:pPr>
        <w:pStyle w:val="Akapitzlist"/>
        <w:numPr>
          <w:ilvl w:val="0"/>
          <w:numId w:val="14"/>
        </w:numPr>
        <w:suppressAutoHyphens w:val="0"/>
        <w:autoSpaceDN/>
        <w:spacing w:line="360" w:lineRule="auto"/>
        <w:rPr>
          <w:rFonts w:ascii="Arial" w:hAnsi="Arial" w:cs="Arial"/>
          <w:sz w:val="24"/>
          <w:szCs w:val="24"/>
        </w:rPr>
      </w:pPr>
      <w:r w:rsidRPr="002C4A04">
        <w:rPr>
          <w:rFonts w:ascii="Arial" w:hAnsi="Arial" w:cs="Arial"/>
          <w:b/>
          <w:bCs/>
          <w:sz w:val="24"/>
          <w:szCs w:val="24"/>
        </w:rPr>
        <w:t>09-M</w:t>
      </w:r>
      <w:r w:rsidRPr="002C4A04">
        <w:rPr>
          <w:rFonts w:ascii="Arial" w:hAnsi="Arial" w:cs="Arial"/>
          <w:sz w:val="24"/>
          <w:szCs w:val="24"/>
        </w:rPr>
        <w:t xml:space="preserve"> - </w:t>
      </w:r>
      <w:r w:rsidR="00373F72" w:rsidRPr="002C4A04">
        <w:rPr>
          <w:rFonts w:ascii="Arial" w:hAnsi="Arial" w:cs="Arial"/>
          <w:sz w:val="24"/>
          <w:szCs w:val="24"/>
        </w:rPr>
        <w:t>c</w:t>
      </w:r>
      <w:r w:rsidRPr="002C4A04">
        <w:rPr>
          <w:rFonts w:ascii="Arial" w:hAnsi="Arial" w:cs="Arial"/>
          <w:sz w:val="24"/>
          <w:szCs w:val="24"/>
        </w:rPr>
        <w:t>horoby układu moczowo – płciowego (zaburzenia czynności dróg moczowych prowadzące do niewydolności nerek, choroby nerek o różnej etiologii, nowotwory układu moczowo – płciowego);</w:t>
      </w:r>
    </w:p>
    <w:p w14:paraId="77952990" w14:textId="10C12796" w:rsidR="00913072" w:rsidRPr="002C4A04" w:rsidRDefault="00913072" w:rsidP="005F2316">
      <w:pPr>
        <w:pStyle w:val="Akapitzlist"/>
        <w:numPr>
          <w:ilvl w:val="0"/>
          <w:numId w:val="14"/>
        </w:numPr>
        <w:suppressAutoHyphens w:val="0"/>
        <w:autoSpaceDN/>
        <w:spacing w:line="360" w:lineRule="auto"/>
        <w:rPr>
          <w:rFonts w:ascii="Arial" w:hAnsi="Arial" w:cs="Arial"/>
          <w:sz w:val="24"/>
          <w:szCs w:val="24"/>
        </w:rPr>
      </w:pPr>
      <w:r w:rsidRPr="002C4A04">
        <w:rPr>
          <w:rFonts w:ascii="Arial" w:hAnsi="Arial" w:cs="Arial"/>
          <w:b/>
          <w:bCs/>
          <w:sz w:val="24"/>
          <w:szCs w:val="24"/>
        </w:rPr>
        <w:t>10-N</w:t>
      </w:r>
      <w:r w:rsidRPr="002C4A04">
        <w:rPr>
          <w:rFonts w:ascii="Arial" w:hAnsi="Arial" w:cs="Arial"/>
          <w:sz w:val="24"/>
          <w:szCs w:val="24"/>
        </w:rPr>
        <w:t xml:space="preserve"> - </w:t>
      </w:r>
      <w:r w:rsidR="00373F72" w:rsidRPr="002C4A04">
        <w:rPr>
          <w:rFonts w:ascii="Arial" w:hAnsi="Arial" w:cs="Arial"/>
          <w:sz w:val="24"/>
          <w:szCs w:val="24"/>
        </w:rPr>
        <w:t>c</w:t>
      </w:r>
      <w:r w:rsidRPr="002C4A04">
        <w:rPr>
          <w:rFonts w:ascii="Arial" w:hAnsi="Arial" w:cs="Arial"/>
          <w:sz w:val="24"/>
          <w:szCs w:val="24"/>
        </w:rPr>
        <w:t xml:space="preserve">horoby neurologiczne (np. udar mózgu, guzy centralnego układu nerwowego, pourazowa </w:t>
      </w:r>
      <w:proofErr w:type="spellStart"/>
      <w:r w:rsidRPr="002C4A04">
        <w:rPr>
          <w:rFonts w:ascii="Arial" w:hAnsi="Arial" w:cs="Arial"/>
          <w:sz w:val="24"/>
          <w:szCs w:val="24"/>
        </w:rPr>
        <w:t>cerebrastenia</w:t>
      </w:r>
      <w:proofErr w:type="spellEnd"/>
      <w:r w:rsidRPr="002C4A04">
        <w:rPr>
          <w:rFonts w:ascii="Arial" w:hAnsi="Arial" w:cs="Arial"/>
          <w:sz w:val="24"/>
          <w:szCs w:val="24"/>
        </w:rPr>
        <w:t xml:space="preserve"> i encefalopatia, choroby rdzenia kręgowego, choroby układu pozapiramidowego, choroby zapalne ośrodkowego i obwodowego układu nerwowego);</w:t>
      </w:r>
    </w:p>
    <w:p w14:paraId="30686057" w14:textId="331B4EF7" w:rsidR="00913072" w:rsidRPr="002C4A04" w:rsidRDefault="00913072" w:rsidP="005F2316">
      <w:pPr>
        <w:pStyle w:val="Akapitzlist"/>
        <w:numPr>
          <w:ilvl w:val="0"/>
          <w:numId w:val="14"/>
        </w:numPr>
        <w:suppressAutoHyphens w:val="0"/>
        <w:autoSpaceDN/>
        <w:spacing w:after="360" w:line="360" w:lineRule="auto"/>
        <w:rPr>
          <w:rFonts w:ascii="Arial" w:hAnsi="Arial" w:cs="Arial"/>
          <w:sz w:val="24"/>
          <w:szCs w:val="24"/>
        </w:rPr>
      </w:pPr>
      <w:r w:rsidRPr="002C4A04">
        <w:rPr>
          <w:rFonts w:ascii="Arial" w:hAnsi="Arial" w:cs="Arial"/>
          <w:b/>
          <w:bCs/>
          <w:sz w:val="24"/>
          <w:szCs w:val="24"/>
        </w:rPr>
        <w:t>11-I</w:t>
      </w:r>
      <w:r w:rsidRPr="002C4A04">
        <w:rPr>
          <w:rFonts w:ascii="Arial" w:hAnsi="Arial" w:cs="Arial"/>
          <w:sz w:val="24"/>
          <w:szCs w:val="24"/>
        </w:rPr>
        <w:t xml:space="preserve"> – </w:t>
      </w:r>
      <w:r w:rsidR="00373F72" w:rsidRPr="002C4A04">
        <w:rPr>
          <w:rFonts w:ascii="Arial" w:hAnsi="Arial" w:cs="Arial"/>
          <w:sz w:val="24"/>
          <w:szCs w:val="24"/>
        </w:rPr>
        <w:t>i</w:t>
      </w:r>
      <w:r w:rsidRPr="002C4A04">
        <w:rPr>
          <w:rFonts w:ascii="Arial" w:hAnsi="Arial" w:cs="Arial"/>
          <w:sz w:val="24"/>
          <w:szCs w:val="24"/>
        </w:rPr>
        <w:t>nne (np. choroby narządów wydzielania wewnętrznego o różnej etiologii, wywołane nadmiernym wydzielaniem lub niedoborem hormonów w</w:t>
      </w:r>
      <w:r w:rsidR="00F1634E">
        <w:rPr>
          <w:rFonts w:ascii="Arial" w:hAnsi="Arial" w:cs="Arial"/>
          <w:sz w:val="24"/>
          <w:szCs w:val="24"/>
        </w:rPr>
        <w:t> </w:t>
      </w:r>
      <w:r w:rsidRPr="002C4A04">
        <w:rPr>
          <w:rFonts w:ascii="Arial" w:hAnsi="Arial" w:cs="Arial"/>
          <w:sz w:val="24"/>
          <w:szCs w:val="24"/>
        </w:rPr>
        <w:t xml:space="preserve"> zależności od stopnia wyrównania lub obecności powikłań narządowych, choroby zakaźne lub </w:t>
      </w:r>
      <w:r w:rsidR="007B54F6">
        <w:rPr>
          <w:rFonts w:ascii="Arial" w:hAnsi="Arial" w:cs="Arial"/>
          <w:sz w:val="24"/>
          <w:szCs w:val="24"/>
        </w:rPr>
        <w:t>z</w:t>
      </w:r>
      <w:r w:rsidRPr="002C4A04">
        <w:rPr>
          <w:rFonts w:ascii="Arial" w:hAnsi="Arial" w:cs="Arial"/>
          <w:sz w:val="24"/>
          <w:szCs w:val="24"/>
        </w:rPr>
        <w:t>espoły nabytego upośledzenia odporności w zależności od fazy zakażenia, przewlekłe wielonarządowe choroby odzwierzęce).</w:t>
      </w:r>
    </w:p>
    <w:p w14:paraId="2F44BA28" w14:textId="2BCDDAA9" w:rsidR="00913072" w:rsidRPr="002C4A04" w:rsidRDefault="00913072" w:rsidP="006923D4">
      <w:pPr>
        <w:pStyle w:val="Nagwek3"/>
        <w:rPr>
          <w:rFonts w:ascii="Arial" w:hAnsi="Arial" w:cs="Arial"/>
          <w:lang w:val="fr-FR"/>
        </w:rPr>
      </w:pPr>
      <w:bookmarkStart w:id="50" w:name="_Toc133489711"/>
      <w:bookmarkStart w:id="51" w:name="_Toc195683603"/>
      <w:r w:rsidRPr="002C4A04">
        <w:rPr>
          <w:rFonts w:ascii="Arial" w:hAnsi="Arial" w:cs="Arial"/>
          <w:lang w:val="fr-FR"/>
        </w:rPr>
        <w:t>Savoir vivre</w:t>
      </w:r>
      <w:bookmarkEnd w:id="50"/>
      <w:r w:rsidR="00110181">
        <w:rPr>
          <w:rFonts w:ascii="Arial" w:hAnsi="Arial" w:cs="Arial"/>
          <w:lang w:val="fr-FR"/>
        </w:rPr>
        <w:t xml:space="preserve"> – niepełnosprawności niewidoczne</w:t>
      </w:r>
      <w:bookmarkEnd w:id="51"/>
    </w:p>
    <w:p w14:paraId="513543C2" w14:textId="10337302" w:rsidR="00913072" w:rsidRPr="002C4A04" w:rsidRDefault="00913072" w:rsidP="000A0730">
      <w:pPr>
        <w:spacing w:after="360" w:line="360" w:lineRule="auto"/>
        <w:rPr>
          <w:rFonts w:ascii="Arial" w:hAnsi="Arial" w:cs="Arial"/>
          <w:sz w:val="24"/>
          <w:szCs w:val="24"/>
        </w:rPr>
      </w:pPr>
      <w:r w:rsidRPr="002C4A04">
        <w:rPr>
          <w:rFonts w:ascii="Arial" w:hAnsi="Arial" w:cs="Arial"/>
          <w:sz w:val="24"/>
          <w:szCs w:val="24"/>
        </w:rPr>
        <w:t>Bądźmy otwarci i wrażliwi na szczególne potrzeby, nawet jeśli na pierwszy rzut oka nie widać przyczyny. Może się wydawać, że osoba jest zdrowa, a w rzeczywistości przyjmuje regularnie leki i na co dzień zmaga się z bólami, brakiem sił itp.</w:t>
      </w:r>
      <w:r w:rsidRPr="002C4A04">
        <w:rPr>
          <w:rFonts w:ascii="Arial" w:hAnsi="Arial" w:cs="Arial"/>
          <w:sz w:val="24"/>
          <w:szCs w:val="24"/>
        </w:rPr>
        <w:br w:type="column"/>
      </w:r>
      <w:r w:rsidRPr="002C4A04">
        <w:rPr>
          <w:rFonts w:ascii="Arial" w:hAnsi="Arial" w:cs="Arial"/>
          <w:sz w:val="24"/>
          <w:szCs w:val="24"/>
        </w:rPr>
        <w:lastRenderedPageBreak/>
        <w:t>Przykład: osoba z niepełnosprawnością niewidoczną może korzystać z toalety dla osób z</w:t>
      </w:r>
      <w:r w:rsidR="00686F69" w:rsidRPr="002C4A04">
        <w:rPr>
          <w:rFonts w:ascii="Arial" w:hAnsi="Arial" w:cs="Arial"/>
          <w:sz w:val="24"/>
          <w:szCs w:val="24"/>
        </w:rPr>
        <w:t xml:space="preserve"> </w:t>
      </w:r>
      <w:r w:rsidRPr="002C4A04">
        <w:rPr>
          <w:rFonts w:ascii="Arial" w:hAnsi="Arial" w:cs="Arial"/>
          <w:sz w:val="24"/>
          <w:szCs w:val="24"/>
        </w:rPr>
        <w:t xml:space="preserve">niepełnosprawnościami (np. osoba, która ma założoną </w:t>
      </w:r>
      <w:proofErr w:type="spellStart"/>
      <w:r w:rsidRPr="002C4A04">
        <w:rPr>
          <w:rFonts w:ascii="Arial" w:hAnsi="Arial" w:cs="Arial"/>
          <w:sz w:val="24"/>
          <w:szCs w:val="24"/>
        </w:rPr>
        <w:t>stomi</w:t>
      </w:r>
      <w:r w:rsidR="00695282" w:rsidRPr="002C4A04">
        <w:rPr>
          <w:rFonts w:ascii="Arial" w:hAnsi="Arial" w:cs="Arial"/>
          <w:sz w:val="24"/>
          <w:szCs w:val="24"/>
        </w:rPr>
        <w:t>ę</w:t>
      </w:r>
      <w:proofErr w:type="spellEnd"/>
      <w:r w:rsidRPr="002C4A04">
        <w:rPr>
          <w:rFonts w:ascii="Arial" w:hAnsi="Arial" w:cs="Arial"/>
          <w:sz w:val="24"/>
          <w:szCs w:val="24"/>
        </w:rPr>
        <w:t xml:space="preserve"> lub osoba z</w:t>
      </w:r>
      <w:r w:rsidR="000A0730">
        <w:rPr>
          <w:rFonts w:ascii="Arial" w:hAnsi="Arial" w:cs="Arial"/>
          <w:sz w:val="24"/>
          <w:szCs w:val="24"/>
        </w:rPr>
        <w:t> </w:t>
      </w:r>
      <w:r w:rsidRPr="002C4A04">
        <w:rPr>
          <w:rFonts w:ascii="Arial" w:hAnsi="Arial" w:cs="Arial"/>
          <w:sz w:val="24"/>
          <w:szCs w:val="24"/>
        </w:rPr>
        <w:t xml:space="preserve"> nietrzymaniem moczu), ponieważ taka toaleta zapewnia większą intymność i</w:t>
      </w:r>
      <w:r w:rsidR="000A0730">
        <w:rPr>
          <w:rFonts w:ascii="Arial" w:hAnsi="Arial" w:cs="Arial"/>
          <w:sz w:val="24"/>
          <w:szCs w:val="24"/>
        </w:rPr>
        <w:t> </w:t>
      </w:r>
      <w:r w:rsidRPr="002C4A04">
        <w:rPr>
          <w:rFonts w:ascii="Arial" w:hAnsi="Arial" w:cs="Arial"/>
          <w:sz w:val="24"/>
          <w:szCs w:val="24"/>
        </w:rPr>
        <w:t xml:space="preserve"> dostęp do czystej wody</w:t>
      </w:r>
      <w:r w:rsidR="00686F69" w:rsidRPr="002C4A04">
        <w:rPr>
          <w:rFonts w:ascii="Arial" w:hAnsi="Arial" w:cs="Arial"/>
          <w:sz w:val="24"/>
          <w:szCs w:val="24"/>
        </w:rPr>
        <w:t xml:space="preserve"> </w:t>
      </w:r>
      <w:r w:rsidRPr="002C4A04">
        <w:rPr>
          <w:rFonts w:ascii="Arial" w:hAnsi="Arial" w:cs="Arial"/>
          <w:sz w:val="24"/>
          <w:szCs w:val="24"/>
        </w:rPr>
        <w:t>w</w:t>
      </w:r>
      <w:r w:rsidR="00686F69" w:rsidRPr="002C4A04">
        <w:rPr>
          <w:rFonts w:ascii="Arial" w:hAnsi="Arial" w:cs="Arial"/>
          <w:sz w:val="24"/>
          <w:szCs w:val="24"/>
        </w:rPr>
        <w:t xml:space="preserve">  </w:t>
      </w:r>
      <w:r w:rsidRPr="002C4A04">
        <w:rPr>
          <w:rFonts w:ascii="Arial" w:hAnsi="Arial" w:cs="Arial"/>
          <w:sz w:val="24"/>
          <w:szCs w:val="24"/>
        </w:rPr>
        <w:t>kabinie.</w:t>
      </w:r>
    </w:p>
    <w:p w14:paraId="03754AE3" w14:textId="77777777" w:rsidR="00913072" w:rsidRPr="002C4A04" w:rsidRDefault="00913072" w:rsidP="00686F69">
      <w:pPr>
        <w:pStyle w:val="Nagwek4"/>
        <w:rPr>
          <w:rFonts w:ascii="Arial" w:hAnsi="Arial" w:cs="Arial"/>
        </w:rPr>
      </w:pPr>
      <w:bookmarkStart w:id="52" w:name="_Toc133489712"/>
      <w:bookmarkStart w:id="53" w:name="_Toc195683604"/>
      <w:r w:rsidRPr="002C4A04">
        <w:rPr>
          <w:rFonts w:ascii="Arial" w:hAnsi="Arial" w:cs="Arial"/>
        </w:rPr>
        <w:t>Jak się zachować w razie ataku (epilepsja, cukrzyca)</w:t>
      </w:r>
      <w:bookmarkEnd w:id="52"/>
      <w:bookmarkEnd w:id="53"/>
    </w:p>
    <w:p w14:paraId="45C69F09" w14:textId="29502961" w:rsidR="00913072" w:rsidRPr="002C4A04" w:rsidRDefault="00913072" w:rsidP="00913072">
      <w:pPr>
        <w:spacing w:before="120" w:after="120" w:line="360" w:lineRule="auto"/>
        <w:rPr>
          <w:rFonts w:ascii="Arial" w:eastAsia="Calibri" w:hAnsi="Arial" w:cs="Arial"/>
          <w:color w:val="000000" w:themeColor="text1"/>
          <w:sz w:val="24"/>
          <w:szCs w:val="24"/>
        </w:rPr>
      </w:pPr>
      <w:r w:rsidRPr="002C4A04">
        <w:rPr>
          <w:rFonts w:ascii="Arial" w:eastAsia="Times New Roman" w:hAnsi="Arial" w:cs="Arial"/>
          <w:b/>
          <w:bCs/>
          <w:sz w:val="24"/>
          <w:szCs w:val="24"/>
        </w:rPr>
        <w:t>Epilepsja</w:t>
      </w:r>
      <w:r w:rsidRPr="002C4A04">
        <w:rPr>
          <w:rFonts w:ascii="Arial" w:eastAsia="Times New Roman" w:hAnsi="Arial" w:cs="Arial"/>
          <w:color w:val="5560FF"/>
          <w:sz w:val="24"/>
          <w:szCs w:val="24"/>
        </w:rPr>
        <w:t xml:space="preserve"> </w:t>
      </w:r>
      <w:r w:rsidRPr="002C4A04">
        <w:rPr>
          <w:rFonts w:ascii="Arial" w:eastAsia="Calibri" w:hAnsi="Arial" w:cs="Arial"/>
          <w:color w:val="000000" w:themeColor="text1"/>
          <w:sz w:val="24"/>
          <w:szCs w:val="24"/>
        </w:rPr>
        <w:t>– w postaci nawracających, nagłych napadów wyładowań wewnątrz komórek nerwowych spowodowanych różnymi czynnikami etiologicznymi lub wyraźnymi następstwami psychoneurologicznymi. Najczęściej objawia się atakami silnych wstrząsów (ale nie zawsze) i</w:t>
      </w:r>
      <w:r w:rsidR="00686F69" w:rsidRPr="002C4A04">
        <w:rPr>
          <w:rFonts w:ascii="Arial" w:eastAsia="Calibri" w:hAnsi="Arial" w:cs="Arial"/>
          <w:color w:val="000000" w:themeColor="text1"/>
          <w:sz w:val="24"/>
          <w:szCs w:val="24"/>
        </w:rPr>
        <w:t xml:space="preserve"> </w:t>
      </w:r>
      <w:r w:rsidRPr="002C4A04">
        <w:rPr>
          <w:rFonts w:ascii="Arial" w:eastAsia="Calibri" w:hAnsi="Arial" w:cs="Arial"/>
          <w:color w:val="000000" w:themeColor="text1"/>
          <w:sz w:val="24"/>
          <w:szCs w:val="24"/>
        </w:rPr>
        <w:t>utratą świadomości.</w:t>
      </w:r>
    </w:p>
    <w:p w14:paraId="6FCFFB6D" w14:textId="77777777" w:rsidR="00913072" w:rsidRPr="002C4A04" w:rsidRDefault="00913072" w:rsidP="00913072">
      <w:p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Epilepsja to choroba, która uwidacznia się w momencie ataku. Główne czynności, które można przedsięwziąć w ramach pierwszej pomocy:</w:t>
      </w:r>
    </w:p>
    <w:p w14:paraId="4DC25D83" w14:textId="77777777" w:rsidR="00686F69" w:rsidRPr="002C4A04" w:rsidRDefault="00913072" w:rsidP="005F2316">
      <w:pPr>
        <w:pStyle w:val="Akapitzlist"/>
        <w:numPr>
          <w:ilvl w:val="0"/>
          <w:numId w:val="20"/>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chronić głowę i kręgosłup (odsuwamy wszystkie meble, podkładamy szalik, sweter)</w:t>
      </w:r>
      <w:r w:rsidR="007B04EB" w:rsidRPr="002C4A04">
        <w:rPr>
          <w:rFonts w:ascii="Arial" w:eastAsia="Calibri" w:hAnsi="Arial" w:cs="Arial"/>
          <w:color w:val="000000" w:themeColor="text1"/>
          <w:sz w:val="24"/>
          <w:szCs w:val="24"/>
        </w:rPr>
        <w:t>;</w:t>
      </w:r>
    </w:p>
    <w:p w14:paraId="7270828A" w14:textId="77777777" w:rsidR="00686F69" w:rsidRPr="002C4A04" w:rsidRDefault="00913072" w:rsidP="005F2316">
      <w:pPr>
        <w:pStyle w:val="Akapitzlist"/>
        <w:numPr>
          <w:ilvl w:val="0"/>
          <w:numId w:val="20"/>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zapewniamy przepływ powietrza w pomieszczeniu</w:t>
      </w:r>
      <w:r w:rsidR="007B04EB" w:rsidRPr="002C4A04">
        <w:rPr>
          <w:rFonts w:ascii="Arial" w:eastAsia="Calibri" w:hAnsi="Arial" w:cs="Arial"/>
          <w:color w:val="000000" w:themeColor="text1"/>
          <w:sz w:val="24"/>
          <w:szCs w:val="24"/>
        </w:rPr>
        <w:t>;</w:t>
      </w:r>
    </w:p>
    <w:p w14:paraId="4B9438D8" w14:textId="77777777" w:rsidR="00686F69" w:rsidRPr="002C4A04" w:rsidRDefault="00913072" w:rsidP="005F2316">
      <w:pPr>
        <w:pStyle w:val="Akapitzlist"/>
        <w:numPr>
          <w:ilvl w:val="0"/>
          <w:numId w:val="20"/>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zapewniamy prywatność, ponieważ podczas ataku może dojść do mimowolnego oddania moczu lub kału (prosimy o pomoc jedną zaufaną osobę, pozostałych wypraszamy)</w:t>
      </w:r>
      <w:r w:rsidR="007B04EB" w:rsidRPr="002C4A04">
        <w:rPr>
          <w:rFonts w:ascii="Arial" w:eastAsia="Calibri" w:hAnsi="Arial" w:cs="Arial"/>
          <w:color w:val="000000" w:themeColor="text1"/>
          <w:sz w:val="24"/>
          <w:szCs w:val="24"/>
        </w:rPr>
        <w:t>;</w:t>
      </w:r>
    </w:p>
    <w:p w14:paraId="3D6D9D90" w14:textId="77777777" w:rsidR="00686F69" w:rsidRPr="002C4A04" w:rsidRDefault="00913072" w:rsidP="005F2316">
      <w:pPr>
        <w:pStyle w:val="Akapitzlist"/>
        <w:numPr>
          <w:ilvl w:val="0"/>
          <w:numId w:val="20"/>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wzywamy pogotowie</w:t>
      </w:r>
      <w:r w:rsidR="007B04EB" w:rsidRPr="002C4A04">
        <w:rPr>
          <w:rFonts w:ascii="Arial" w:eastAsia="Calibri" w:hAnsi="Arial" w:cs="Arial"/>
          <w:color w:val="000000" w:themeColor="text1"/>
          <w:sz w:val="24"/>
          <w:szCs w:val="24"/>
        </w:rPr>
        <w:t>;</w:t>
      </w:r>
    </w:p>
    <w:p w14:paraId="7B9F0589" w14:textId="77777777" w:rsidR="00686F69" w:rsidRPr="002C4A04" w:rsidRDefault="00913072" w:rsidP="005F2316">
      <w:pPr>
        <w:pStyle w:val="Akapitzlist"/>
        <w:numPr>
          <w:ilvl w:val="0"/>
          <w:numId w:val="20"/>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zachowujemy spokój</w:t>
      </w:r>
      <w:r w:rsidR="007B04EB" w:rsidRPr="002C4A04">
        <w:rPr>
          <w:rFonts w:ascii="Arial" w:eastAsia="Calibri" w:hAnsi="Arial" w:cs="Arial"/>
          <w:color w:val="000000" w:themeColor="text1"/>
          <w:sz w:val="24"/>
          <w:szCs w:val="24"/>
        </w:rPr>
        <w:t>;</w:t>
      </w:r>
    </w:p>
    <w:p w14:paraId="6506F350" w14:textId="76281AF4" w:rsidR="00913072" w:rsidRPr="002C4A04" w:rsidRDefault="00913072" w:rsidP="005F2316">
      <w:pPr>
        <w:pStyle w:val="Akapitzlist"/>
        <w:numPr>
          <w:ilvl w:val="0"/>
          <w:numId w:val="20"/>
        </w:numPr>
        <w:spacing w:before="120" w:after="360" w:line="360" w:lineRule="auto"/>
        <w:ind w:left="777" w:hanging="357"/>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po ustaniu ataku układamy osobę w pozycji bocznej bezpiecznej.</w:t>
      </w:r>
    </w:p>
    <w:p w14:paraId="56B13A26" w14:textId="77777777" w:rsidR="00913072" w:rsidRPr="002C4A04" w:rsidRDefault="00913072" w:rsidP="00686F69">
      <w:pPr>
        <w:pStyle w:val="Nagwek5"/>
        <w:rPr>
          <w:rFonts w:ascii="Arial" w:eastAsia="Calibri" w:hAnsi="Arial" w:cs="Arial"/>
        </w:rPr>
      </w:pPr>
      <w:r w:rsidRPr="002C4A04">
        <w:rPr>
          <w:rFonts w:ascii="Arial" w:eastAsia="Calibri" w:hAnsi="Arial" w:cs="Arial"/>
        </w:rPr>
        <w:t>Uwaga!</w:t>
      </w:r>
    </w:p>
    <w:p w14:paraId="61E46F51" w14:textId="77777777" w:rsidR="00686F69" w:rsidRPr="002C4A04" w:rsidRDefault="00913072" w:rsidP="005F2316">
      <w:pPr>
        <w:pStyle w:val="Akapitzlist"/>
        <w:numPr>
          <w:ilvl w:val="0"/>
          <w:numId w:val="21"/>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nie przenosimy chorego ani nie próbujemy powstrzymać drgawek</w:t>
      </w:r>
      <w:r w:rsidR="007B04EB" w:rsidRPr="002C4A04">
        <w:rPr>
          <w:rFonts w:ascii="Arial" w:eastAsia="Calibri" w:hAnsi="Arial" w:cs="Arial"/>
          <w:color w:val="000000" w:themeColor="text1"/>
          <w:sz w:val="24"/>
          <w:szCs w:val="24"/>
        </w:rPr>
        <w:t>;</w:t>
      </w:r>
    </w:p>
    <w:p w14:paraId="7AA40370" w14:textId="77777777" w:rsidR="00686F69" w:rsidRPr="002C4A04" w:rsidRDefault="00913072" w:rsidP="005F2316">
      <w:pPr>
        <w:pStyle w:val="Akapitzlist"/>
        <w:numPr>
          <w:ilvl w:val="0"/>
          <w:numId w:val="21"/>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nie wkładamy niczego do ust chorego, ani nie próbujemy otworzyć zaciśniętych szczęk (może dojść nawet do odgryzienia palca!)</w:t>
      </w:r>
      <w:r w:rsidR="007B04EB" w:rsidRPr="002C4A04">
        <w:rPr>
          <w:rFonts w:ascii="Arial" w:eastAsia="Calibri" w:hAnsi="Arial" w:cs="Arial"/>
          <w:color w:val="000000" w:themeColor="text1"/>
          <w:sz w:val="24"/>
          <w:szCs w:val="24"/>
        </w:rPr>
        <w:t>;</w:t>
      </w:r>
    </w:p>
    <w:p w14:paraId="6C131B65" w14:textId="77777777" w:rsidR="00686F69" w:rsidRPr="002C4A04" w:rsidRDefault="00913072" w:rsidP="005F2316">
      <w:pPr>
        <w:pStyle w:val="Akapitzlist"/>
        <w:numPr>
          <w:ilvl w:val="0"/>
          <w:numId w:val="21"/>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nie używać siły wobec chorego (nie szarpać, nie przytrzymywać, ani nie klepać), podczas napadu chory ma zawężoną świadomość i może zareagować agresją</w:t>
      </w:r>
      <w:r w:rsidR="007B04EB" w:rsidRPr="002C4A04">
        <w:rPr>
          <w:rFonts w:ascii="Arial" w:eastAsia="Calibri" w:hAnsi="Arial" w:cs="Arial"/>
          <w:color w:val="000000" w:themeColor="text1"/>
          <w:sz w:val="24"/>
          <w:szCs w:val="24"/>
        </w:rPr>
        <w:t>;</w:t>
      </w:r>
    </w:p>
    <w:p w14:paraId="63A1D749" w14:textId="77777777" w:rsidR="00686F69" w:rsidRPr="002C4A04" w:rsidRDefault="00913072" w:rsidP="005F2316">
      <w:pPr>
        <w:pStyle w:val="Akapitzlist"/>
        <w:numPr>
          <w:ilvl w:val="0"/>
          <w:numId w:val="21"/>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nie stosować pochopnie sztucznego oddychania (na początku intensywnego napadu, osoba może przez pewien czas nie oddychać, nawet do 20 − 30 sekund – jest to normalne)</w:t>
      </w:r>
      <w:r w:rsidR="007B04EB" w:rsidRPr="002C4A04">
        <w:rPr>
          <w:rFonts w:ascii="Arial" w:eastAsia="Calibri" w:hAnsi="Arial" w:cs="Arial"/>
          <w:color w:val="000000" w:themeColor="text1"/>
          <w:sz w:val="24"/>
          <w:szCs w:val="24"/>
        </w:rPr>
        <w:t>;</w:t>
      </w:r>
    </w:p>
    <w:p w14:paraId="7648401F" w14:textId="77777777" w:rsidR="00C80DE5" w:rsidRPr="002C4A04" w:rsidRDefault="00913072" w:rsidP="005F2316">
      <w:pPr>
        <w:pStyle w:val="Akapitzlist"/>
        <w:numPr>
          <w:ilvl w:val="0"/>
          <w:numId w:val="21"/>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lastRenderedPageBreak/>
        <w:t>nie podawać nic do picia ani jedzenia (może dojść do powtórnego ataku, a to mogłoby doprowadzić do zadławienia)</w:t>
      </w:r>
      <w:r w:rsidR="007B04EB" w:rsidRPr="002C4A04">
        <w:rPr>
          <w:rFonts w:ascii="Arial" w:eastAsia="Calibri" w:hAnsi="Arial" w:cs="Arial"/>
          <w:color w:val="000000" w:themeColor="text1"/>
          <w:sz w:val="24"/>
          <w:szCs w:val="24"/>
        </w:rPr>
        <w:t>;</w:t>
      </w:r>
    </w:p>
    <w:p w14:paraId="69FC9E08" w14:textId="6E7414A0" w:rsidR="00913072" w:rsidRPr="002C4A04" w:rsidRDefault="00913072" w:rsidP="005F2316">
      <w:pPr>
        <w:pStyle w:val="Akapitzlist"/>
        <w:numPr>
          <w:ilvl w:val="0"/>
          <w:numId w:val="21"/>
        </w:numPr>
        <w:spacing w:before="120" w:after="120" w:line="360" w:lineRule="auto"/>
        <w:rPr>
          <w:rFonts w:ascii="Arial" w:eastAsia="Calibri" w:hAnsi="Arial" w:cs="Arial"/>
          <w:color w:val="000000" w:themeColor="text1"/>
          <w:sz w:val="24"/>
          <w:szCs w:val="24"/>
        </w:rPr>
      </w:pPr>
      <w:r w:rsidRPr="002C4A04">
        <w:rPr>
          <w:rFonts w:ascii="Arial" w:eastAsia="Calibri" w:hAnsi="Arial" w:cs="Arial"/>
          <w:color w:val="000000" w:themeColor="text1"/>
          <w:sz w:val="24"/>
          <w:szCs w:val="24"/>
        </w:rPr>
        <w:t>nie zostawiać bez opieki osoby, która doświadczyła ataku, nawet jeśli nas zapewni, że wszystko jest w porządku (może dojść do powtórnego ataku).</w:t>
      </w:r>
    </w:p>
    <w:p w14:paraId="1B47925E" w14:textId="59D758EB" w:rsidR="00913072" w:rsidRPr="002C4A04" w:rsidRDefault="00913072" w:rsidP="00913072">
      <w:pPr>
        <w:spacing w:before="120" w:after="120" w:line="360" w:lineRule="auto"/>
        <w:rPr>
          <w:rFonts w:ascii="Arial" w:eastAsia="Calibri" w:hAnsi="Arial" w:cs="Arial"/>
          <w:b/>
          <w:bCs/>
          <w:color w:val="000000" w:themeColor="text1"/>
          <w:sz w:val="24"/>
          <w:szCs w:val="24"/>
        </w:rPr>
      </w:pPr>
      <w:r w:rsidRPr="002C4A04">
        <w:rPr>
          <w:rFonts w:ascii="Arial" w:eastAsia="Calibri" w:hAnsi="Arial" w:cs="Arial"/>
          <w:b/>
          <w:bCs/>
          <w:color w:val="000000" w:themeColor="text1"/>
          <w:sz w:val="24"/>
          <w:szCs w:val="24"/>
        </w:rPr>
        <w:t>Poniżej pokazano pozycję boczną bezpieczną</w:t>
      </w:r>
      <w:r w:rsidR="007B04EB" w:rsidRPr="002C4A04">
        <w:rPr>
          <w:rFonts w:ascii="Arial" w:eastAsia="Calibri" w:hAnsi="Arial" w:cs="Arial"/>
          <w:b/>
          <w:bCs/>
          <w:color w:val="000000" w:themeColor="text1"/>
          <w:sz w:val="24"/>
          <w:szCs w:val="24"/>
        </w:rPr>
        <w:t>:</w:t>
      </w:r>
    </w:p>
    <w:p w14:paraId="23C6E47C" w14:textId="77777777" w:rsidR="00913072" w:rsidRPr="002C4A04" w:rsidRDefault="00913072" w:rsidP="00913072">
      <w:pPr>
        <w:spacing w:before="120" w:after="120" w:line="360" w:lineRule="auto"/>
        <w:rPr>
          <w:rFonts w:ascii="Arial" w:eastAsia="Calibri" w:hAnsi="Arial" w:cs="Arial"/>
          <w:color w:val="000000" w:themeColor="text1"/>
          <w:sz w:val="24"/>
          <w:szCs w:val="24"/>
        </w:rPr>
      </w:pPr>
      <w:r w:rsidRPr="002C4A04">
        <w:rPr>
          <w:rFonts w:ascii="Arial" w:eastAsia="Calibri" w:hAnsi="Arial" w:cs="Arial"/>
          <w:noProof/>
          <w:color w:val="000000" w:themeColor="text1"/>
          <w:sz w:val="24"/>
          <w:szCs w:val="24"/>
        </w:rPr>
        <w:drawing>
          <wp:inline distT="0" distB="0" distL="0" distR="0" wp14:anchorId="252CFC36" wp14:editId="49D46F5F">
            <wp:extent cx="5759450" cy="3561080"/>
            <wp:effectExtent l="0" t="0" r="0" b="1270"/>
            <wp:docPr id="26" name="Obraz 26" descr="Etapy układania w pozycję boczną bezpiecz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tapy układania w pozycję boczną bezpieczn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561080"/>
                    </a:xfrm>
                    <a:prstGeom prst="rect">
                      <a:avLst/>
                    </a:prstGeom>
                    <a:noFill/>
                  </pic:spPr>
                </pic:pic>
              </a:graphicData>
            </a:graphic>
          </wp:inline>
        </w:drawing>
      </w:r>
    </w:p>
    <w:p w14:paraId="4BB5A81D" w14:textId="32B8D5E5" w:rsidR="00C80DE5" w:rsidRPr="002C4A04" w:rsidRDefault="00E2098E" w:rsidP="00695282">
      <w:pPr>
        <w:spacing w:after="360" w:line="360" w:lineRule="auto"/>
        <w:rPr>
          <w:rFonts w:ascii="Arial" w:eastAsia="Times New Roman" w:hAnsi="Arial" w:cs="Arial"/>
          <w:b/>
          <w:color w:val="0070C0"/>
          <w:sz w:val="32"/>
          <w:szCs w:val="32"/>
        </w:rPr>
      </w:pPr>
      <w:hyperlink r:id="rId28" w:history="1">
        <w:r w:rsidRPr="002C4A04">
          <w:rPr>
            <w:rStyle w:val="Hipercze"/>
            <w:rFonts w:ascii="Arial" w:eastAsia="Calibri" w:hAnsi="Arial" w:cs="Arial"/>
            <w:sz w:val="24"/>
            <w:szCs w:val="24"/>
          </w:rPr>
          <w:t>Źródło grafiki. Pozycja boczna bezpieczna</w:t>
        </w:r>
      </w:hyperlink>
      <w:r w:rsidR="00C80DE5" w:rsidRPr="002C4A04">
        <w:rPr>
          <w:rFonts w:ascii="Arial" w:hAnsi="Arial" w:cs="Arial"/>
          <w:sz w:val="32"/>
          <w:szCs w:val="32"/>
        </w:rPr>
        <w:br w:type="page"/>
      </w:r>
      <w:bookmarkStart w:id="54" w:name="_Toc133240829"/>
      <w:bookmarkStart w:id="55" w:name="_Toc133243688"/>
      <w:bookmarkStart w:id="56" w:name="_Toc133308653"/>
      <w:bookmarkStart w:id="57" w:name="_Toc133317595"/>
      <w:bookmarkStart w:id="58" w:name="_Toc133392397"/>
    </w:p>
    <w:p w14:paraId="668D6828" w14:textId="13A212BD" w:rsidR="00297805" w:rsidRPr="002C4A04" w:rsidRDefault="00297805" w:rsidP="005B5C2A">
      <w:pPr>
        <w:pStyle w:val="Nagwek2"/>
        <w:rPr>
          <w:rFonts w:ascii="Arial" w:eastAsia="Calibri" w:hAnsi="Arial" w:cs="Arial"/>
          <w:color w:val="5560FF"/>
          <w:sz w:val="24"/>
          <w:szCs w:val="24"/>
        </w:rPr>
      </w:pPr>
      <w:bookmarkStart w:id="59" w:name="_Toc195683605"/>
      <w:r w:rsidRPr="002C4A04">
        <w:rPr>
          <w:rFonts w:ascii="Arial" w:hAnsi="Arial" w:cs="Arial"/>
        </w:rPr>
        <w:lastRenderedPageBreak/>
        <w:t>Wprowadzenie - kryzys zdrowia psychicznego</w:t>
      </w:r>
      <w:bookmarkEnd w:id="54"/>
      <w:bookmarkEnd w:id="55"/>
      <w:bookmarkEnd w:id="56"/>
      <w:bookmarkEnd w:id="57"/>
      <w:bookmarkEnd w:id="58"/>
      <w:bookmarkEnd w:id="59"/>
    </w:p>
    <w:p w14:paraId="40424924" w14:textId="53077C49" w:rsidR="00297805" w:rsidRPr="002C4A04" w:rsidRDefault="00297805" w:rsidP="00E960F8">
      <w:pPr>
        <w:spacing w:before="240" w:line="360" w:lineRule="auto"/>
        <w:rPr>
          <w:rFonts w:ascii="Arial" w:hAnsi="Arial" w:cs="Arial"/>
          <w:color w:val="000000"/>
          <w:sz w:val="24"/>
          <w:szCs w:val="24"/>
        </w:rPr>
      </w:pPr>
      <w:r w:rsidRPr="002C4A04">
        <w:rPr>
          <w:rFonts w:ascii="Arial" w:hAnsi="Arial" w:cs="Arial"/>
          <w:color w:val="000000"/>
          <w:sz w:val="24"/>
          <w:szCs w:val="24"/>
        </w:rPr>
        <w:t>Problemy o podłożu psychicznym, będące często tematem niewygodnym oraz szeroko omijanym, są niezmiernie ważnym aspektem współczesnego społeczeństwa. Według Raportu Rzecznika Praw Obywatelskich „Ochrona zdrowia psychicznego w Polsce”, co czwarty Polak cierpi na zaburzenia psychiczne i</w:t>
      </w:r>
      <w:r w:rsidR="006D070D">
        <w:rPr>
          <w:rFonts w:ascii="Arial" w:hAnsi="Arial" w:cs="Arial"/>
          <w:color w:val="000000"/>
          <w:sz w:val="24"/>
          <w:szCs w:val="24"/>
        </w:rPr>
        <w:t> </w:t>
      </w:r>
      <w:r w:rsidRPr="002C4A04">
        <w:rPr>
          <w:rFonts w:ascii="Arial" w:hAnsi="Arial" w:cs="Arial"/>
          <w:color w:val="000000"/>
          <w:sz w:val="24"/>
          <w:szCs w:val="24"/>
        </w:rPr>
        <w:t xml:space="preserve"> zaburzenia zachowania. Oprócz tego, prognozuje się, że depresja będzie jedną z</w:t>
      </w:r>
      <w:r w:rsidR="006D070D">
        <w:rPr>
          <w:rFonts w:ascii="Arial" w:hAnsi="Arial" w:cs="Arial"/>
          <w:color w:val="000000"/>
          <w:sz w:val="24"/>
          <w:szCs w:val="24"/>
        </w:rPr>
        <w:t> </w:t>
      </w:r>
      <w:r w:rsidRPr="002C4A04">
        <w:rPr>
          <w:rFonts w:ascii="Arial" w:hAnsi="Arial" w:cs="Arial"/>
          <w:color w:val="000000"/>
          <w:sz w:val="24"/>
          <w:szCs w:val="24"/>
        </w:rPr>
        <w:t xml:space="preserve"> najczęściej występujących chorób do 2030 roku (WHO 2011), co może wpłynąć na większe zapotrzebowanie profesjonalnych konsultacji. Na podstawie przeprowadzonego badania, można stwierdzić, że do tej pory prawie połowa studentów korzystała choć raz z pomocy psychologa, z czego 37% respondentów zadeklarowało, że nie były to wizyty jednorazowe, co</w:t>
      </w:r>
      <w:r w:rsidR="006D070D">
        <w:rPr>
          <w:rFonts w:ascii="Arial" w:hAnsi="Arial" w:cs="Arial"/>
          <w:color w:val="000000"/>
          <w:sz w:val="24"/>
          <w:szCs w:val="24"/>
        </w:rPr>
        <w:t xml:space="preserve"> </w:t>
      </w:r>
      <w:r w:rsidRPr="002C4A04">
        <w:rPr>
          <w:rFonts w:ascii="Arial" w:hAnsi="Arial" w:cs="Arial"/>
          <w:color w:val="000000"/>
          <w:sz w:val="24"/>
          <w:szCs w:val="24"/>
        </w:rPr>
        <w:t>podkreśla istotność omawianego tematu.</w:t>
      </w:r>
    </w:p>
    <w:p w14:paraId="49FCBC33" w14:textId="36F36FEA" w:rsidR="00297805" w:rsidRPr="002C4A04" w:rsidRDefault="00297805" w:rsidP="00695282">
      <w:pPr>
        <w:spacing w:after="360" w:line="360" w:lineRule="auto"/>
        <w:rPr>
          <w:rFonts w:ascii="Arial" w:hAnsi="Arial" w:cs="Arial"/>
          <w:sz w:val="24"/>
          <w:szCs w:val="24"/>
        </w:rPr>
      </w:pPr>
      <w:r w:rsidRPr="002C4A04">
        <w:rPr>
          <w:rFonts w:ascii="Arial" w:eastAsia="Times New Roman" w:hAnsi="Arial" w:cs="Arial"/>
          <w:color w:val="000000"/>
          <w:sz w:val="24"/>
          <w:szCs w:val="24"/>
        </w:rPr>
        <w:t>Każdy może doświadczyć kryzysu zdrowia psychicznego bez względu na wiek, płeć, wykonywany zawód czy poziom zarobków. Kryzys psychiczny może być epizodem, określonym w czasie, zaś</w:t>
      </w:r>
      <w:r w:rsidR="006D070D">
        <w:rPr>
          <w:rFonts w:ascii="Arial" w:eastAsia="Times New Roman" w:hAnsi="Arial" w:cs="Arial"/>
          <w:color w:val="000000"/>
          <w:sz w:val="24"/>
          <w:szCs w:val="24"/>
        </w:rPr>
        <w:t xml:space="preserve"> </w:t>
      </w:r>
      <w:r w:rsidRPr="002C4A04">
        <w:rPr>
          <w:rFonts w:ascii="Arial" w:eastAsia="Times New Roman" w:hAnsi="Arial" w:cs="Arial"/>
          <w:color w:val="000000"/>
          <w:sz w:val="24"/>
          <w:szCs w:val="24"/>
        </w:rPr>
        <w:t>choroby takie jak schizofrenia czy choroba afektywna dwubiegunowa towarzyszą danej osobie przez całe życie.</w:t>
      </w:r>
    </w:p>
    <w:p w14:paraId="7FCCCD5C" w14:textId="77777777" w:rsidR="00297805" w:rsidRPr="002C4A04" w:rsidRDefault="00297805" w:rsidP="005240AE">
      <w:pPr>
        <w:pStyle w:val="Nagwek3"/>
        <w:rPr>
          <w:rFonts w:ascii="Arial" w:hAnsi="Arial" w:cs="Arial"/>
        </w:rPr>
      </w:pPr>
      <w:bookmarkStart w:id="60" w:name="_Toc132620885"/>
      <w:bookmarkStart w:id="61" w:name="_Toc133240830"/>
      <w:bookmarkStart w:id="62" w:name="_Toc133243689"/>
      <w:bookmarkStart w:id="63" w:name="_Toc133308654"/>
      <w:bookmarkStart w:id="64" w:name="_Toc133317596"/>
      <w:bookmarkStart w:id="65" w:name="_Toc133392398"/>
      <w:bookmarkStart w:id="66" w:name="_Toc195683606"/>
      <w:r w:rsidRPr="002C4A04">
        <w:rPr>
          <w:rFonts w:ascii="Arial" w:hAnsi="Arial" w:cs="Arial"/>
        </w:rPr>
        <w:t>Najczęstszymi formami kryzysu zdrowia psychicznego w kontekście środowiska studenckiego są:</w:t>
      </w:r>
      <w:bookmarkEnd w:id="60"/>
      <w:bookmarkEnd w:id="61"/>
      <w:bookmarkEnd w:id="62"/>
      <w:bookmarkEnd w:id="63"/>
      <w:bookmarkEnd w:id="64"/>
      <w:bookmarkEnd w:id="65"/>
      <w:bookmarkEnd w:id="66"/>
    </w:p>
    <w:p w14:paraId="6EEF44A5" w14:textId="466FC78E" w:rsidR="00297805" w:rsidRPr="002C4A04" w:rsidRDefault="00297805"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epizod depresyjny</w:t>
      </w:r>
      <w:r w:rsidR="007A3752" w:rsidRPr="002C4A04">
        <w:rPr>
          <w:rFonts w:ascii="Arial" w:hAnsi="Arial" w:cs="Arial"/>
          <w:color w:val="000000"/>
          <w:sz w:val="24"/>
          <w:szCs w:val="24"/>
        </w:rPr>
        <w:t>;</w:t>
      </w:r>
    </w:p>
    <w:p w14:paraId="6C296274" w14:textId="55FA4D8B" w:rsidR="00297805" w:rsidRPr="002C4A04" w:rsidRDefault="00297805"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bezsenność</w:t>
      </w:r>
      <w:r w:rsidR="007A3752" w:rsidRPr="002C4A04">
        <w:rPr>
          <w:rFonts w:ascii="Arial" w:hAnsi="Arial" w:cs="Arial"/>
          <w:color w:val="000000"/>
          <w:sz w:val="24"/>
          <w:szCs w:val="24"/>
        </w:rPr>
        <w:t>;</w:t>
      </w:r>
    </w:p>
    <w:p w14:paraId="0AB2E75E" w14:textId="353323CB" w:rsidR="00297805" w:rsidRPr="002C4A04" w:rsidRDefault="00297805"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lęk napadowy</w:t>
      </w:r>
      <w:r w:rsidR="007A3752" w:rsidRPr="002C4A04">
        <w:rPr>
          <w:rFonts w:ascii="Arial" w:hAnsi="Arial" w:cs="Arial"/>
          <w:color w:val="000000"/>
          <w:sz w:val="24"/>
          <w:szCs w:val="24"/>
        </w:rPr>
        <w:t>;</w:t>
      </w:r>
    </w:p>
    <w:p w14:paraId="0C62B1EE" w14:textId="0A4D4A33" w:rsidR="00297805" w:rsidRPr="002C4A04" w:rsidRDefault="00297805"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kryzys samobójczy</w:t>
      </w:r>
      <w:r w:rsidR="007A3752" w:rsidRPr="002C4A04">
        <w:rPr>
          <w:rFonts w:ascii="Arial" w:hAnsi="Arial" w:cs="Arial"/>
          <w:color w:val="000000"/>
          <w:sz w:val="24"/>
          <w:szCs w:val="24"/>
        </w:rPr>
        <w:t>;</w:t>
      </w:r>
    </w:p>
    <w:p w14:paraId="4150B474" w14:textId="77777777" w:rsidR="00297805" w:rsidRPr="002C4A04" w:rsidRDefault="00297805" w:rsidP="005F2316">
      <w:pPr>
        <w:pStyle w:val="Akapitzlist"/>
        <w:numPr>
          <w:ilvl w:val="0"/>
          <w:numId w:val="15"/>
        </w:numPr>
        <w:spacing w:before="240" w:after="360" w:line="360" w:lineRule="auto"/>
        <w:ind w:left="714" w:hanging="357"/>
        <w:rPr>
          <w:rFonts w:ascii="Arial" w:hAnsi="Arial" w:cs="Arial"/>
          <w:color w:val="000000"/>
          <w:sz w:val="24"/>
          <w:szCs w:val="24"/>
        </w:rPr>
      </w:pPr>
      <w:r w:rsidRPr="002C4A04">
        <w:rPr>
          <w:rFonts w:ascii="Arial" w:hAnsi="Arial" w:cs="Arial"/>
          <w:color w:val="000000"/>
          <w:sz w:val="24"/>
          <w:szCs w:val="24"/>
        </w:rPr>
        <w:t>zaburzenia odżywiania.</w:t>
      </w:r>
      <w:bookmarkStart w:id="67" w:name="_Toc132620886"/>
    </w:p>
    <w:p w14:paraId="50279A6F" w14:textId="77777777" w:rsidR="00297805" w:rsidRPr="002C4A04" w:rsidRDefault="00297805" w:rsidP="00695282">
      <w:pPr>
        <w:pStyle w:val="Nagwek3"/>
        <w:spacing w:before="120" w:after="120"/>
        <w:rPr>
          <w:rFonts w:ascii="Arial" w:hAnsi="Arial" w:cs="Arial"/>
        </w:rPr>
      </w:pPr>
      <w:bookmarkStart w:id="68" w:name="_Toc133240831"/>
      <w:bookmarkStart w:id="69" w:name="_Toc133243690"/>
      <w:bookmarkStart w:id="70" w:name="_Toc133308655"/>
      <w:bookmarkStart w:id="71" w:name="_Toc133317597"/>
      <w:bookmarkStart w:id="72" w:name="_Toc133392399"/>
      <w:bookmarkStart w:id="73" w:name="_Toc195683607"/>
      <w:r w:rsidRPr="002C4A04">
        <w:rPr>
          <w:rFonts w:ascii="Arial" w:hAnsi="Arial" w:cs="Arial"/>
        </w:rPr>
        <w:t>Co może sprzyjać wystąpieniu kryzysu zdrowia psychicznego?</w:t>
      </w:r>
      <w:bookmarkEnd w:id="67"/>
      <w:bookmarkEnd w:id="68"/>
      <w:bookmarkEnd w:id="69"/>
      <w:bookmarkEnd w:id="70"/>
      <w:bookmarkEnd w:id="71"/>
      <w:bookmarkEnd w:id="72"/>
      <w:bookmarkEnd w:id="73"/>
    </w:p>
    <w:p w14:paraId="1A5C7B6E" w14:textId="1FFE432F" w:rsidR="00297805" w:rsidRPr="002C4A04" w:rsidRDefault="00297805"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Brak elastyczności w radzeniu sobie ze zmianami</w:t>
      </w:r>
      <w:r w:rsidR="007A3752" w:rsidRPr="002C4A04">
        <w:rPr>
          <w:rFonts w:ascii="Arial" w:hAnsi="Arial" w:cs="Arial"/>
          <w:color w:val="000000"/>
          <w:sz w:val="24"/>
          <w:szCs w:val="24"/>
        </w:rPr>
        <w:t>;</w:t>
      </w:r>
    </w:p>
    <w:p w14:paraId="68F7DC09" w14:textId="369805FC" w:rsidR="00297805" w:rsidRPr="002C4A04" w:rsidRDefault="00297805"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schematy myślowe przekazywane z pokolenia na pokolenie (pułapki myślenia)</w:t>
      </w:r>
      <w:r w:rsidR="007A3752" w:rsidRPr="002C4A04">
        <w:rPr>
          <w:rFonts w:ascii="Arial" w:hAnsi="Arial" w:cs="Arial"/>
          <w:color w:val="000000"/>
          <w:sz w:val="24"/>
          <w:szCs w:val="24"/>
        </w:rPr>
        <w:t>;</w:t>
      </w:r>
    </w:p>
    <w:p w14:paraId="07C14480" w14:textId="2A8AAF48" w:rsidR="00297805" w:rsidRPr="002C4A04" w:rsidRDefault="00297805"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nieumiejętność samoregulacji</w:t>
      </w:r>
      <w:r w:rsidR="00695282" w:rsidRPr="002C4A04">
        <w:rPr>
          <w:rFonts w:ascii="Arial" w:hAnsi="Arial" w:cs="Arial"/>
          <w:color w:val="000000"/>
          <w:sz w:val="24"/>
          <w:szCs w:val="24"/>
        </w:rPr>
        <w:t>, niski próg lękowy</w:t>
      </w:r>
      <w:r w:rsidR="007A3752" w:rsidRPr="002C4A04">
        <w:rPr>
          <w:rFonts w:ascii="Arial" w:hAnsi="Arial" w:cs="Arial"/>
          <w:color w:val="000000"/>
          <w:sz w:val="24"/>
          <w:szCs w:val="24"/>
        </w:rPr>
        <w:t>;</w:t>
      </w:r>
    </w:p>
    <w:p w14:paraId="1C6DA650" w14:textId="2DC897FF" w:rsidR="00297805" w:rsidRPr="002C4A04" w:rsidRDefault="00297805"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brak dostępu do zasobów wewnętrznych</w:t>
      </w:r>
      <w:r w:rsidR="007A3752" w:rsidRPr="002C4A04">
        <w:rPr>
          <w:rFonts w:ascii="Arial" w:hAnsi="Arial" w:cs="Arial"/>
          <w:color w:val="000000"/>
          <w:sz w:val="24"/>
          <w:szCs w:val="24"/>
        </w:rPr>
        <w:t>;</w:t>
      </w:r>
    </w:p>
    <w:p w14:paraId="35920D4D" w14:textId="3F87ACB9" w:rsidR="00297805" w:rsidRPr="002C4A04" w:rsidRDefault="00297805"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zaburzona gospodarka hormonalna</w:t>
      </w:r>
      <w:r w:rsidR="007A3752" w:rsidRPr="002C4A04">
        <w:rPr>
          <w:rFonts w:ascii="Arial" w:hAnsi="Arial" w:cs="Arial"/>
          <w:color w:val="000000"/>
          <w:sz w:val="24"/>
          <w:szCs w:val="24"/>
        </w:rPr>
        <w:t>;</w:t>
      </w:r>
    </w:p>
    <w:p w14:paraId="3F150C54" w14:textId="5DE0D3E0" w:rsidR="00297805" w:rsidRPr="002C4A04" w:rsidRDefault="00297805" w:rsidP="003A3BCB">
      <w:pPr>
        <w:pStyle w:val="Akapitzlist"/>
        <w:numPr>
          <w:ilvl w:val="0"/>
          <w:numId w:val="15"/>
        </w:numPr>
        <w:spacing w:before="240" w:after="360" w:line="360" w:lineRule="auto"/>
        <w:ind w:left="714" w:hanging="357"/>
        <w:rPr>
          <w:rFonts w:ascii="Arial" w:hAnsi="Arial" w:cs="Arial"/>
          <w:color w:val="000000"/>
          <w:sz w:val="24"/>
          <w:szCs w:val="24"/>
        </w:rPr>
      </w:pPr>
      <w:r w:rsidRPr="002C4A04">
        <w:rPr>
          <w:rFonts w:ascii="Arial" w:hAnsi="Arial" w:cs="Arial"/>
          <w:color w:val="000000"/>
          <w:sz w:val="24"/>
          <w:szCs w:val="24"/>
        </w:rPr>
        <w:lastRenderedPageBreak/>
        <w:t xml:space="preserve">zaburzenia w </w:t>
      </w:r>
      <w:proofErr w:type="spellStart"/>
      <w:r w:rsidRPr="002C4A04">
        <w:rPr>
          <w:rFonts w:ascii="Arial" w:hAnsi="Arial" w:cs="Arial"/>
          <w:color w:val="000000"/>
          <w:sz w:val="24"/>
          <w:szCs w:val="24"/>
        </w:rPr>
        <w:t>neuroprzekaźnictwie</w:t>
      </w:r>
      <w:proofErr w:type="spellEnd"/>
      <w:r w:rsidR="007A3752" w:rsidRPr="002C4A04">
        <w:rPr>
          <w:rFonts w:ascii="Arial" w:hAnsi="Arial" w:cs="Arial"/>
          <w:color w:val="000000"/>
          <w:sz w:val="24"/>
          <w:szCs w:val="24"/>
        </w:rPr>
        <w:t>;</w:t>
      </w:r>
    </w:p>
    <w:p w14:paraId="3E5ABC3E" w14:textId="77777777" w:rsidR="00297805" w:rsidRPr="002C4A04" w:rsidRDefault="00297805" w:rsidP="006923D4">
      <w:pPr>
        <w:pStyle w:val="Nagwek3"/>
        <w:rPr>
          <w:rFonts w:ascii="Arial" w:hAnsi="Arial" w:cs="Arial"/>
        </w:rPr>
      </w:pPr>
      <w:bookmarkStart w:id="74" w:name="_Toc132620887"/>
      <w:bookmarkStart w:id="75" w:name="_Toc133240832"/>
      <w:bookmarkStart w:id="76" w:name="_Toc133243691"/>
      <w:bookmarkStart w:id="77" w:name="_Toc133308656"/>
      <w:bookmarkStart w:id="78" w:name="_Toc133317598"/>
      <w:bookmarkStart w:id="79" w:name="_Toc133392400"/>
      <w:bookmarkStart w:id="80" w:name="_Toc195683608"/>
      <w:r w:rsidRPr="002C4A04">
        <w:rPr>
          <w:rFonts w:ascii="Arial" w:hAnsi="Arial" w:cs="Arial"/>
        </w:rPr>
        <w:t>Objawy reakcji na kryzys zdrowia psychicznego:</w:t>
      </w:r>
      <w:bookmarkEnd w:id="74"/>
      <w:bookmarkEnd w:id="75"/>
      <w:bookmarkEnd w:id="76"/>
      <w:bookmarkEnd w:id="77"/>
      <w:bookmarkEnd w:id="78"/>
      <w:bookmarkEnd w:id="79"/>
      <w:bookmarkEnd w:id="80"/>
    </w:p>
    <w:p w14:paraId="39F45F0E" w14:textId="1495812B" w:rsidR="00297805" w:rsidRPr="002C4A04" w:rsidRDefault="00695282" w:rsidP="005F2316">
      <w:pPr>
        <w:pStyle w:val="Akapitzlist"/>
        <w:numPr>
          <w:ilvl w:val="0"/>
          <w:numId w:val="16"/>
        </w:numPr>
        <w:spacing w:before="240" w:line="360" w:lineRule="auto"/>
        <w:rPr>
          <w:rFonts w:ascii="Arial" w:hAnsi="Arial" w:cs="Arial"/>
          <w:sz w:val="24"/>
          <w:szCs w:val="24"/>
        </w:rPr>
      </w:pPr>
      <w:r w:rsidRPr="002C4A04">
        <w:rPr>
          <w:rFonts w:ascii="Arial" w:hAnsi="Arial" w:cs="Arial"/>
          <w:b/>
          <w:bCs/>
          <w:color w:val="000000"/>
          <w:sz w:val="24"/>
          <w:szCs w:val="24"/>
        </w:rPr>
        <w:t>Emocjonalne</w:t>
      </w:r>
      <w:r w:rsidR="00297805" w:rsidRPr="002C4A04">
        <w:rPr>
          <w:rFonts w:ascii="Arial" w:hAnsi="Arial" w:cs="Arial"/>
          <w:color w:val="000000"/>
          <w:sz w:val="24"/>
          <w:szCs w:val="24"/>
        </w:rPr>
        <w:t>: złość, żal, smutek, poczucie winy i wstydu, niskie poczucie własnej wartości, lęk, poczucie beznadziei, poczucie braku kontroli</w:t>
      </w:r>
      <w:r w:rsidR="007A3752" w:rsidRPr="002C4A04">
        <w:rPr>
          <w:rFonts w:ascii="Arial" w:hAnsi="Arial" w:cs="Arial"/>
          <w:color w:val="000000"/>
          <w:sz w:val="24"/>
          <w:szCs w:val="24"/>
        </w:rPr>
        <w:t>.</w:t>
      </w:r>
    </w:p>
    <w:p w14:paraId="6EEF6F54" w14:textId="2387EAC5" w:rsidR="00297805" w:rsidRPr="002C4A04" w:rsidRDefault="00695282" w:rsidP="005F2316">
      <w:pPr>
        <w:pStyle w:val="Akapitzlist"/>
        <w:numPr>
          <w:ilvl w:val="0"/>
          <w:numId w:val="16"/>
        </w:numPr>
        <w:spacing w:line="360" w:lineRule="auto"/>
        <w:rPr>
          <w:rFonts w:ascii="Arial" w:hAnsi="Arial" w:cs="Arial"/>
          <w:sz w:val="24"/>
          <w:szCs w:val="24"/>
        </w:rPr>
      </w:pPr>
      <w:r w:rsidRPr="002C4A04">
        <w:rPr>
          <w:rFonts w:ascii="Arial" w:hAnsi="Arial" w:cs="Arial"/>
          <w:b/>
          <w:bCs/>
          <w:color w:val="000000"/>
          <w:sz w:val="24"/>
          <w:szCs w:val="24"/>
        </w:rPr>
        <w:t>Poznawcze</w:t>
      </w:r>
      <w:r w:rsidR="00297805" w:rsidRPr="002C4A04">
        <w:rPr>
          <w:rFonts w:ascii="Arial" w:hAnsi="Arial" w:cs="Arial"/>
          <w:color w:val="000000"/>
          <w:sz w:val="24"/>
          <w:szCs w:val="24"/>
          <w:u w:val="single"/>
        </w:rPr>
        <w:t>:</w:t>
      </w:r>
      <w:r w:rsidR="00297805" w:rsidRPr="002C4A04">
        <w:rPr>
          <w:rFonts w:ascii="Arial" w:hAnsi="Arial" w:cs="Arial"/>
          <w:color w:val="000000"/>
          <w:sz w:val="24"/>
          <w:szCs w:val="24"/>
        </w:rPr>
        <w:t xml:space="preserve"> czarne, destruktywne myśli, wpadanie w błędne koło myślenia (jestem beznadziejny-ludzie są nastawieni negatywnie-świat jest okrutny), myśli typu: nic mi się nie uda, jestem słaby, jestem do niczego, nie zaliczę studiów, nie zdobędę pracy, nikt nie będzie mnie chciał, wszyscy się ze mnie naśmiewają, jestem zerem, myśli samobójcze</w:t>
      </w:r>
      <w:r w:rsidR="007A3752" w:rsidRPr="002C4A04">
        <w:rPr>
          <w:rFonts w:ascii="Arial" w:hAnsi="Arial" w:cs="Arial"/>
          <w:color w:val="000000"/>
          <w:sz w:val="24"/>
          <w:szCs w:val="24"/>
        </w:rPr>
        <w:t>.</w:t>
      </w:r>
    </w:p>
    <w:p w14:paraId="728EE226" w14:textId="531482EB" w:rsidR="00297805" w:rsidRPr="002C4A04" w:rsidRDefault="00695282" w:rsidP="005F2316">
      <w:pPr>
        <w:pStyle w:val="Akapitzlist"/>
        <w:numPr>
          <w:ilvl w:val="0"/>
          <w:numId w:val="16"/>
        </w:numPr>
        <w:spacing w:after="360" w:line="360" w:lineRule="auto"/>
        <w:ind w:left="714" w:hanging="357"/>
        <w:rPr>
          <w:rFonts w:ascii="Arial" w:hAnsi="Arial" w:cs="Arial"/>
          <w:sz w:val="24"/>
          <w:szCs w:val="24"/>
        </w:rPr>
      </w:pPr>
      <w:r w:rsidRPr="002C4A04">
        <w:rPr>
          <w:rFonts w:ascii="Arial" w:hAnsi="Arial" w:cs="Arial"/>
          <w:b/>
          <w:bCs/>
          <w:color w:val="000000"/>
          <w:sz w:val="24"/>
          <w:szCs w:val="24"/>
        </w:rPr>
        <w:t>Behawioralne</w:t>
      </w:r>
      <w:r w:rsidR="00297805" w:rsidRPr="002C4A04">
        <w:rPr>
          <w:rFonts w:ascii="Arial" w:hAnsi="Arial" w:cs="Arial"/>
          <w:color w:val="000000"/>
          <w:sz w:val="24"/>
          <w:szCs w:val="24"/>
        </w:rPr>
        <w:t>: napady płaczu, ataki paniki, napady złości, izolowanie się od świata</w:t>
      </w:r>
      <w:r w:rsidR="001B4016" w:rsidRPr="002C4A04">
        <w:rPr>
          <w:rFonts w:ascii="Arial" w:hAnsi="Arial" w:cs="Arial"/>
          <w:color w:val="000000"/>
          <w:sz w:val="24"/>
          <w:szCs w:val="24"/>
        </w:rPr>
        <w:t xml:space="preserve"> </w:t>
      </w:r>
      <w:r w:rsidR="00297805" w:rsidRPr="002C4A04">
        <w:rPr>
          <w:rFonts w:ascii="Arial" w:hAnsi="Arial" w:cs="Arial"/>
          <w:color w:val="000000"/>
          <w:sz w:val="24"/>
          <w:szCs w:val="24"/>
        </w:rPr>
        <w:t>i</w:t>
      </w:r>
      <w:r w:rsidR="001B4016" w:rsidRPr="002C4A04">
        <w:rPr>
          <w:rFonts w:ascii="Arial" w:hAnsi="Arial" w:cs="Arial"/>
          <w:color w:val="000000"/>
          <w:sz w:val="24"/>
          <w:szCs w:val="24"/>
        </w:rPr>
        <w:t xml:space="preserve"> </w:t>
      </w:r>
      <w:r w:rsidR="00297805" w:rsidRPr="002C4A04">
        <w:rPr>
          <w:rFonts w:ascii="Arial" w:hAnsi="Arial" w:cs="Arial"/>
          <w:color w:val="000000"/>
          <w:sz w:val="24"/>
          <w:szCs w:val="24"/>
        </w:rPr>
        <w:t>ludzi, nieobecności na zajęciach czy w pracy, wycofanie się z życia społecznego i</w:t>
      </w:r>
      <w:r w:rsidR="001B4016" w:rsidRPr="002C4A04">
        <w:rPr>
          <w:rFonts w:ascii="Arial" w:hAnsi="Arial" w:cs="Arial"/>
          <w:color w:val="000000"/>
          <w:sz w:val="24"/>
          <w:szCs w:val="24"/>
        </w:rPr>
        <w:t xml:space="preserve"> </w:t>
      </w:r>
      <w:r w:rsidR="00297805" w:rsidRPr="002C4A04">
        <w:rPr>
          <w:rFonts w:ascii="Arial" w:hAnsi="Arial" w:cs="Arial"/>
          <w:color w:val="000000"/>
          <w:sz w:val="24"/>
          <w:szCs w:val="24"/>
        </w:rPr>
        <w:t>dotychczasowych aktywności, bezsenność, brak apetytu, zachowania autodestrukcyjne (okaleczanie się), ból w ciele (</w:t>
      </w:r>
      <w:proofErr w:type="spellStart"/>
      <w:r w:rsidR="00297805" w:rsidRPr="002C4A04">
        <w:rPr>
          <w:rFonts w:ascii="Arial" w:hAnsi="Arial" w:cs="Arial"/>
          <w:color w:val="000000"/>
          <w:sz w:val="24"/>
          <w:szCs w:val="24"/>
        </w:rPr>
        <w:t>somatyzacja</w:t>
      </w:r>
      <w:proofErr w:type="spellEnd"/>
      <w:r w:rsidR="00297805" w:rsidRPr="002C4A04">
        <w:rPr>
          <w:rFonts w:ascii="Arial" w:hAnsi="Arial" w:cs="Arial"/>
          <w:color w:val="000000"/>
          <w:sz w:val="24"/>
          <w:szCs w:val="24"/>
        </w:rPr>
        <w:t>), próba samobójcza, samobójstwo.</w:t>
      </w:r>
      <w:bookmarkStart w:id="81" w:name="_Toc132620888"/>
    </w:p>
    <w:p w14:paraId="6E86B6BA" w14:textId="77777777" w:rsidR="00297805" w:rsidRPr="002C4A04" w:rsidRDefault="00297805" w:rsidP="006923D4">
      <w:pPr>
        <w:pStyle w:val="Nagwek3"/>
        <w:rPr>
          <w:rFonts w:ascii="Arial" w:hAnsi="Arial" w:cs="Arial"/>
        </w:rPr>
      </w:pPr>
      <w:bookmarkStart w:id="82" w:name="_Toc133240833"/>
      <w:bookmarkStart w:id="83" w:name="_Toc133243692"/>
      <w:bookmarkStart w:id="84" w:name="_Toc133308657"/>
      <w:bookmarkStart w:id="85" w:name="_Toc133317599"/>
      <w:bookmarkStart w:id="86" w:name="_Toc133392401"/>
      <w:bookmarkStart w:id="87" w:name="_Toc195683609"/>
      <w:r w:rsidRPr="002C4A04">
        <w:rPr>
          <w:rFonts w:ascii="Arial" w:hAnsi="Arial" w:cs="Arial"/>
        </w:rPr>
        <w:t>Kryzys zdrowia psychicznego w modelu medycznym oraz społecznym:</w:t>
      </w:r>
      <w:bookmarkEnd w:id="81"/>
      <w:bookmarkEnd w:id="82"/>
      <w:bookmarkEnd w:id="83"/>
      <w:bookmarkEnd w:id="84"/>
      <w:bookmarkEnd w:id="85"/>
      <w:bookmarkEnd w:id="86"/>
      <w:bookmarkEnd w:id="87"/>
    </w:p>
    <w:tbl>
      <w:tblPr>
        <w:tblW w:w="9350" w:type="dxa"/>
        <w:tblCellMar>
          <w:left w:w="10" w:type="dxa"/>
          <w:right w:w="10" w:type="dxa"/>
        </w:tblCellMar>
        <w:tblLook w:val="04A0" w:firstRow="1" w:lastRow="0" w:firstColumn="1" w:lastColumn="0" w:noHBand="0" w:noVBand="1"/>
      </w:tblPr>
      <w:tblGrid>
        <w:gridCol w:w="4675"/>
        <w:gridCol w:w="4675"/>
      </w:tblGrid>
      <w:tr w:rsidR="00297805" w:rsidRPr="002C4A04" w14:paraId="517717D0" w14:textId="77777777" w:rsidTr="00B33826">
        <w:tc>
          <w:tcPr>
            <w:tcW w:w="4675"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0" w:type="dxa"/>
              <w:left w:w="108" w:type="dxa"/>
              <w:bottom w:w="0" w:type="dxa"/>
              <w:right w:w="108" w:type="dxa"/>
            </w:tcMar>
          </w:tcPr>
          <w:p w14:paraId="411CDF34" w14:textId="77777777" w:rsidR="00297805" w:rsidRPr="002C4A04" w:rsidRDefault="00297805" w:rsidP="00297805">
            <w:pPr>
              <w:spacing w:after="0" w:line="360" w:lineRule="auto"/>
              <w:rPr>
                <w:rFonts w:ascii="Arial" w:hAnsi="Arial" w:cs="Arial"/>
                <w:b/>
                <w:bCs/>
                <w:color w:val="000000"/>
                <w:sz w:val="24"/>
                <w:szCs w:val="24"/>
              </w:rPr>
            </w:pPr>
            <w:r w:rsidRPr="002C4A04">
              <w:rPr>
                <w:rFonts w:ascii="Arial" w:hAnsi="Arial" w:cs="Arial"/>
                <w:b/>
                <w:bCs/>
                <w:color w:val="000000"/>
                <w:sz w:val="24"/>
                <w:szCs w:val="24"/>
              </w:rPr>
              <w:t>Model medyczny</w:t>
            </w:r>
          </w:p>
        </w:tc>
        <w:tc>
          <w:tcPr>
            <w:tcW w:w="4675"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0" w:type="dxa"/>
              <w:left w:w="108" w:type="dxa"/>
              <w:bottom w:w="0" w:type="dxa"/>
              <w:right w:w="108" w:type="dxa"/>
            </w:tcMar>
          </w:tcPr>
          <w:p w14:paraId="0BAB9B72" w14:textId="4FEF62C8" w:rsidR="00297805" w:rsidRPr="002C4A04" w:rsidRDefault="00297805" w:rsidP="00297805">
            <w:pPr>
              <w:spacing w:after="0" w:line="360" w:lineRule="auto"/>
              <w:rPr>
                <w:rFonts w:ascii="Arial" w:hAnsi="Arial" w:cs="Arial"/>
                <w:b/>
                <w:bCs/>
                <w:color w:val="000000"/>
                <w:sz w:val="24"/>
                <w:szCs w:val="24"/>
              </w:rPr>
            </w:pPr>
            <w:r w:rsidRPr="002C4A04">
              <w:rPr>
                <w:rFonts w:ascii="Arial" w:hAnsi="Arial" w:cs="Arial"/>
                <w:b/>
                <w:bCs/>
                <w:color w:val="000000"/>
                <w:sz w:val="24"/>
                <w:szCs w:val="24"/>
              </w:rPr>
              <w:t xml:space="preserve">Model </w:t>
            </w:r>
            <w:proofErr w:type="spellStart"/>
            <w:r w:rsidR="00213687">
              <w:rPr>
                <w:rFonts w:ascii="Arial" w:hAnsi="Arial" w:cs="Arial"/>
                <w:b/>
                <w:bCs/>
                <w:color w:val="000000"/>
                <w:sz w:val="24"/>
                <w:szCs w:val="24"/>
              </w:rPr>
              <w:t>prawnoczłowieczy</w:t>
            </w:r>
            <w:proofErr w:type="spellEnd"/>
          </w:p>
        </w:tc>
      </w:tr>
      <w:tr w:rsidR="00297805" w:rsidRPr="002C4A04" w14:paraId="55CA82D9" w14:textId="77777777" w:rsidTr="00015EAF">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977A1" w14:textId="77777777" w:rsidR="00297805" w:rsidRPr="002C4A04" w:rsidRDefault="00297805" w:rsidP="00297805">
            <w:pPr>
              <w:spacing w:after="0" w:line="360" w:lineRule="auto"/>
              <w:rPr>
                <w:rFonts w:ascii="Arial" w:hAnsi="Arial" w:cs="Arial"/>
                <w:color w:val="000000"/>
                <w:sz w:val="24"/>
                <w:szCs w:val="24"/>
              </w:rPr>
            </w:pPr>
            <w:r w:rsidRPr="002C4A04">
              <w:rPr>
                <w:rFonts w:ascii="Arial" w:hAnsi="Arial" w:cs="Arial"/>
                <w:color w:val="000000"/>
                <w:sz w:val="24"/>
                <w:szCs w:val="24"/>
              </w:rPr>
              <w:t>Jaką dana osoba ma diagnozę?</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F3900" w14:textId="11CCA6B2" w:rsidR="00297805" w:rsidRPr="002C4A04" w:rsidRDefault="00297805" w:rsidP="00297805">
            <w:pPr>
              <w:spacing w:after="0" w:line="360" w:lineRule="auto"/>
              <w:rPr>
                <w:rFonts w:ascii="Arial" w:hAnsi="Arial" w:cs="Arial"/>
                <w:color w:val="000000"/>
                <w:sz w:val="24"/>
                <w:szCs w:val="24"/>
              </w:rPr>
            </w:pPr>
            <w:r w:rsidRPr="002C4A04">
              <w:rPr>
                <w:rFonts w:ascii="Arial" w:hAnsi="Arial" w:cs="Arial"/>
                <w:color w:val="000000"/>
                <w:sz w:val="24"/>
                <w:szCs w:val="24"/>
              </w:rPr>
              <w:t>Jakie dana osoba ma potrzeby? Jak możemy je</w:t>
            </w:r>
            <w:r w:rsidR="006C3510" w:rsidRPr="002C4A04">
              <w:rPr>
                <w:rFonts w:ascii="Arial" w:hAnsi="Arial" w:cs="Arial"/>
                <w:color w:val="000000"/>
                <w:sz w:val="24"/>
                <w:szCs w:val="24"/>
              </w:rPr>
              <w:t xml:space="preserve"> </w:t>
            </w:r>
            <w:r w:rsidRPr="002C4A04">
              <w:rPr>
                <w:rFonts w:ascii="Arial" w:hAnsi="Arial" w:cs="Arial"/>
                <w:color w:val="000000"/>
                <w:sz w:val="24"/>
                <w:szCs w:val="24"/>
              </w:rPr>
              <w:t>badać?</w:t>
            </w:r>
          </w:p>
        </w:tc>
      </w:tr>
      <w:tr w:rsidR="00297805" w:rsidRPr="002C4A04" w14:paraId="023CDD5C" w14:textId="77777777" w:rsidTr="00015EAF">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AB478" w14:textId="77777777" w:rsidR="00297805" w:rsidRPr="002C4A04" w:rsidRDefault="00297805" w:rsidP="00297805">
            <w:pPr>
              <w:spacing w:after="0" w:line="360" w:lineRule="auto"/>
              <w:rPr>
                <w:rFonts w:ascii="Arial" w:hAnsi="Arial" w:cs="Arial"/>
                <w:color w:val="000000"/>
                <w:sz w:val="24"/>
                <w:szCs w:val="24"/>
              </w:rPr>
            </w:pPr>
            <w:r w:rsidRPr="002C4A04">
              <w:rPr>
                <w:rFonts w:ascii="Arial" w:hAnsi="Arial" w:cs="Arial"/>
                <w:color w:val="000000"/>
                <w:sz w:val="24"/>
                <w:szCs w:val="24"/>
              </w:rPr>
              <w:t>Jakie są objawy jej choroby?</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A402E" w14:textId="77777777" w:rsidR="00297805" w:rsidRPr="002C4A04" w:rsidRDefault="00297805" w:rsidP="00297805">
            <w:pPr>
              <w:spacing w:after="0" w:line="360" w:lineRule="auto"/>
              <w:rPr>
                <w:rFonts w:ascii="Arial" w:hAnsi="Arial" w:cs="Arial"/>
                <w:color w:val="000000"/>
                <w:sz w:val="24"/>
                <w:szCs w:val="24"/>
              </w:rPr>
            </w:pPr>
            <w:r w:rsidRPr="002C4A04">
              <w:rPr>
                <w:rFonts w:ascii="Arial" w:hAnsi="Arial" w:cs="Arial"/>
                <w:color w:val="000000"/>
                <w:sz w:val="24"/>
                <w:szCs w:val="24"/>
              </w:rPr>
              <w:t>Jak możemy na nie odpowiedzieć jako instytucja?</w:t>
            </w:r>
          </w:p>
        </w:tc>
      </w:tr>
      <w:tr w:rsidR="00297805" w:rsidRPr="002C4A04" w14:paraId="3D64A99B" w14:textId="77777777" w:rsidTr="00015EAF">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4D22F" w14:textId="77777777" w:rsidR="00297805" w:rsidRPr="002C4A04" w:rsidRDefault="00297805" w:rsidP="00297805">
            <w:pPr>
              <w:spacing w:after="0" w:line="360" w:lineRule="auto"/>
              <w:rPr>
                <w:rFonts w:ascii="Arial" w:hAnsi="Arial" w:cs="Arial"/>
                <w:color w:val="000000"/>
                <w:sz w:val="24"/>
                <w:szCs w:val="24"/>
              </w:rPr>
            </w:pPr>
            <w:r w:rsidRPr="002C4A04">
              <w:rPr>
                <w:rFonts w:ascii="Arial" w:hAnsi="Arial" w:cs="Arial"/>
                <w:color w:val="000000"/>
                <w:sz w:val="24"/>
                <w:szCs w:val="24"/>
              </w:rPr>
              <w:t>Jak możemy ją wyleczyć?</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04504" w14:textId="77777777" w:rsidR="00297805" w:rsidRPr="002C4A04" w:rsidRDefault="00297805" w:rsidP="00297805">
            <w:pPr>
              <w:spacing w:after="0" w:line="360" w:lineRule="auto"/>
              <w:rPr>
                <w:rFonts w:ascii="Arial" w:hAnsi="Arial" w:cs="Arial"/>
                <w:color w:val="000000"/>
                <w:sz w:val="24"/>
                <w:szCs w:val="24"/>
              </w:rPr>
            </w:pPr>
            <w:r w:rsidRPr="002C4A04">
              <w:rPr>
                <w:rFonts w:ascii="Arial" w:hAnsi="Arial" w:cs="Arial"/>
                <w:color w:val="000000"/>
                <w:sz w:val="24"/>
                <w:szCs w:val="24"/>
              </w:rPr>
              <w:t>W jaki sposób ja mogę na nie odpowiedzieć?</w:t>
            </w:r>
          </w:p>
        </w:tc>
      </w:tr>
      <w:tr w:rsidR="00297805" w:rsidRPr="002C4A04" w14:paraId="7709D7EE" w14:textId="77777777" w:rsidTr="00015EAF">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B8296" w14:textId="77777777" w:rsidR="00297805" w:rsidRPr="002C4A04" w:rsidRDefault="00297805" w:rsidP="00297805">
            <w:pPr>
              <w:spacing w:after="0" w:line="360" w:lineRule="auto"/>
              <w:rPr>
                <w:rFonts w:ascii="Arial" w:hAnsi="Arial" w:cs="Arial"/>
                <w:color w:val="000000"/>
                <w:sz w:val="24"/>
                <w:szCs w:val="24"/>
              </w:rPr>
            </w:pPr>
            <w:r w:rsidRPr="002C4A04">
              <w:rPr>
                <w:rFonts w:ascii="Arial" w:hAnsi="Arial" w:cs="Arial"/>
                <w:color w:val="000000"/>
                <w:sz w:val="24"/>
                <w:szCs w:val="24"/>
              </w:rPr>
              <w:t>Jaka forma terapii czy farmakoterapii będzie skuteczna?</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DA82E" w14:textId="77777777" w:rsidR="00297805" w:rsidRPr="002C4A04" w:rsidRDefault="00297805" w:rsidP="00297805">
            <w:pPr>
              <w:spacing w:after="0" w:line="360" w:lineRule="auto"/>
              <w:rPr>
                <w:rFonts w:ascii="Arial" w:hAnsi="Arial" w:cs="Arial"/>
                <w:color w:val="000000"/>
                <w:sz w:val="24"/>
                <w:szCs w:val="24"/>
              </w:rPr>
            </w:pPr>
            <w:r w:rsidRPr="002C4A04">
              <w:rPr>
                <w:rFonts w:ascii="Arial" w:hAnsi="Arial" w:cs="Arial"/>
                <w:color w:val="000000"/>
                <w:sz w:val="24"/>
                <w:szCs w:val="24"/>
              </w:rPr>
              <w:t>Co możemy zmienić w uczelnianych procedurach?</w:t>
            </w:r>
          </w:p>
        </w:tc>
      </w:tr>
      <w:tr w:rsidR="00297805" w:rsidRPr="002C4A04" w14:paraId="7A253D27" w14:textId="77777777" w:rsidTr="00015EAF">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DC2F7" w14:textId="73301CD0" w:rsidR="00297805" w:rsidRPr="002C4A04" w:rsidRDefault="00695282" w:rsidP="00297805">
            <w:pPr>
              <w:spacing w:after="0" w:line="360" w:lineRule="auto"/>
              <w:rPr>
                <w:rFonts w:ascii="Arial" w:hAnsi="Arial" w:cs="Arial"/>
                <w:color w:val="000000"/>
                <w:sz w:val="24"/>
                <w:szCs w:val="24"/>
              </w:rPr>
            </w:pPr>
            <w:r w:rsidRPr="002C4A04">
              <w:rPr>
                <w:rFonts w:ascii="Arial" w:hAnsi="Arial" w:cs="Arial"/>
                <w:color w:val="000000"/>
                <w:sz w:val="24"/>
                <w:szCs w:val="24"/>
              </w:rPr>
              <w:t>(pusta komórka)</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D6129" w14:textId="4381FE6B" w:rsidR="00297805" w:rsidRPr="002C4A04" w:rsidRDefault="00297805" w:rsidP="00297805">
            <w:pPr>
              <w:spacing w:after="0" w:line="360" w:lineRule="auto"/>
              <w:rPr>
                <w:rFonts w:ascii="Arial" w:hAnsi="Arial" w:cs="Arial"/>
                <w:color w:val="000000"/>
                <w:sz w:val="24"/>
                <w:szCs w:val="24"/>
              </w:rPr>
            </w:pPr>
            <w:r w:rsidRPr="002C4A04">
              <w:rPr>
                <w:rFonts w:ascii="Arial" w:hAnsi="Arial" w:cs="Arial"/>
                <w:color w:val="000000"/>
                <w:sz w:val="24"/>
                <w:szCs w:val="24"/>
              </w:rPr>
              <w:t>Jak zadbać o otoczenie (pracowników uczelni</w:t>
            </w:r>
            <w:r w:rsidR="002E7C6E" w:rsidRPr="002C4A04">
              <w:rPr>
                <w:rFonts w:ascii="Arial" w:hAnsi="Arial" w:cs="Arial"/>
                <w:color w:val="000000"/>
                <w:sz w:val="24"/>
                <w:szCs w:val="24"/>
              </w:rPr>
              <w:t xml:space="preserve"> </w:t>
            </w:r>
            <w:r w:rsidRPr="002C4A04">
              <w:rPr>
                <w:rFonts w:ascii="Arial" w:hAnsi="Arial" w:cs="Arial"/>
                <w:color w:val="000000"/>
                <w:sz w:val="24"/>
                <w:szCs w:val="24"/>
              </w:rPr>
              <w:t>i</w:t>
            </w:r>
            <w:r w:rsidR="002E7C6E" w:rsidRPr="002C4A04">
              <w:rPr>
                <w:rFonts w:ascii="Arial" w:hAnsi="Arial" w:cs="Arial"/>
                <w:color w:val="000000"/>
                <w:sz w:val="24"/>
                <w:szCs w:val="24"/>
              </w:rPr>
              <w:t xml:space="preserve"> </w:t>
            </w:r>
            <w:r w:rsidRPr="002C4A04">
              <w:rPr>
                <w:rFonts w:ascii="Arial" w:hAnsi="Arial" w:cs="Arial"/>
                <w:color w:val="000000"/>
                <w:sz w:val="24"/>
                <w:szCs w:val="24"/>
              </w:rPr>
              <w:t>studentów) osoby w kryzysie?</w:t>
            </w:r>
          </w:p>
        </w:tc>
      </w:tr>
      <w:tr w:rsidR="00297805" w:rsidRPr="002C4A04" w14:paraId="1A331A00" w14:textId="77777777" w:rsidTr="00015EAF">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80A84" w14:textId="6EA4B7C5" w:rsidR="00297805" w:rsidRPr="002C4A04" w:rsidRDefault="00695282" w:rsidP="00297805">
            <w:pPr>
              <w:spacing w:after="0" w:line="360" w:lineRule="auto"/>
              <w:rPr>
                <w:rFonts w:ascii="Arial" w:hAnsi="Arial" w:cs="Arial"/>
                <w:color w:val="000000"/>
                <w:sz w:val="24"/>
                <w:szCs w:val="24"/>
              </w:rPr>
            </w:pPr>
            <w:r w:rsidRPr="002C4A04">
              <w:rPr>
                <w:rFonts w:ascii="Arial" w:hAnsi="Arial" w:cs="Arial"/>
                <w:color w:val="000000"/>
                <w:sz w:val="24"/>
                <w:szCs w:val="24"/>
              </w:rPr>
              <w:t>(pusta komórka)</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81B7C" w14:textId="77777777" w:rsidR="00297805" w:rsidRPr="002C4A04" w:rsidRDefault="00297805" w:rsidP="00297805">
            <w:pPr>
              <w:spacing w:after="0" w:line="360" w:lineRule="auto"/>
              <w:rPr>
                <w:rFonts w:ascii="Arial" w:hAnsi="Arial" w:cs="Arial"/>
                <w:color w:val="000000"/>
                <w:sz w:val="24"/>
                <w:szCs w:val="24"/>
              </w:rPr>
            </w:pPr>
            <w:r w:rsidRPr="002C4A04">
              <w:rPr>
                <w:rFonts w:ascii="Arial" w:hAnsi="Arial" w:cs="Arial"/>
                <w:color w:val="000000"/>
                <w:sz w:val="24"/>
                <w:szCs w:val="24"/>
              </w:rPr>
              <w:t>Osoba w kryzysie jako ekspert.</w:t>
            </w:r>
          </w:p>
        </w:tc>
      </w:tr>
    </w:tbl>
    <w:p w14:paraId="60A9B92F" w14:textId="6A3229DF" w:rsidR="00594E48" w:rsidRDefault="00594E48">
      <w:pPr>
        <w:suppressAutoHyphens w:val="0"/>
        <w:rPr>
          <w:rFonts w:ascii="Arial" w:eastAsia="Times New Roman" w:hAnsi="Arial" w:cs="Arial"/>
          <w:b/>
          <w:iCs/>
          <w:color w:val="0070C0"/>
          <w:sz w:val="28"/>
        </w:rPr>
      </w:pPr>
      <w:bookmarkStart w:id="88" w:name="_Toc132620889"/>
      <w:bookmarkStart w:id="89" w:name="_Toc133240834"/>
      <w:bookmarkStart w:id="90" w:name="_Toc133243693"/>
      <w:bookmarkStart w:id="91" w:name="_Toc133308658"/>
      <w:bookmarkStart w:id="92" w:name="_Toc133317600"/>
      <w:bookmarkStart w:id="93" w:name="_Toc133392402"/>
      <w:bookmarkStart w:id="94" w:name="_Toc167181115"/>
    </w:p>
    <w:p w14:paraId="2DEFEDC5" w14:textId="77777777" w:rsidR="00594E48" w:rsidRDefault="00594E48">
      <w:pPr>
        <w:suppressAutoHyphens w:val="0"/>
        <w:rPr>
          <w:rFonts w:ascii="Arial" w:eastAsia="Times New Roman" w:hAnsi="Arial" w:cs="Arial"/>
          <w:b/>
          <w:iCs/>
          <w:color w:val="0070C0"/>
          <w:sz w:val="28"/>
        </w:rPr>
      </w:pPr>
      <w:r>
        <w:rPr>
          <w:rFonts w:ascii="Arial" w:hAnsi="Arial" w:cs="Arial"/>
        </w:rPr>
        <w:br w:type="page"/>
      </w:r>
    </w:p>
    <w:p w14:paraId="7449E79B" w14:textId="57B74C1E" w:rsidR="009A07BB" w:rsidRPr="002C4A04" w:rsidRDefault="009A07BB" w:rsidP="002E7C6E">
      <w:pPr>
        <w:pStyle w:val="Nagwek4"/>
        <w:rPr>
          <w:rFonts w:ascii="Arial" w:hAnsi="Arial" w:cs="Arial"/>
        </w:rPr>
      </w:pPr>
      <w:bookmarkStart w:id="95" w:name="_Toc195683610"/>
      <w:r w:rsidRPr="002C4A04">
        <w:rPr>
          <w:rFonts w:ascii="Arial" w:hAnsi="Arial" w:cs="Arial"/>
        </w:rPr>
        <w:lastRenderedPageBreak/>
        <w:t>Nomenklatura:</w:t>
      </w:r>
      <w:bookmarkEnd w:id="88"/>
      <w:bookmarkEnd w:id="89"/>
      <w:bookmarkEnd w:id="90"/>
      <w:bookmarkEnd w:id="91"/>
      <w:bookmarkEnd w:id="92"/>
      <w:bookmarkEnd w:id="93"/>
      <w:bookmarkEnd w:id="94"/>
      <w:bookmarkEnd w:id="95"/>
    </w:p>
    <w:p w14:paraId="52472B0E" w14:textId="77777777" w:rsidR="009A07BB" w:rsidRPr="002C4A04" w:rsidRDefault="009A07BB"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osoba w kryzysie zdrowia psychicznego;</w:t>
      </w:r>
    </w:p>
    <w:p w14:paraId="0F4B9AC5" w14:textId="77777777" w:rsidR="009A07BB" w:rsidRPr="002C4A04" w:rsidRDefault="009A07BB"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osoba w kryzysie psychicznym;</w:t>
      </w:r>
    </w:p>
    <w:p w14:paraId="627D3382" w14:textId="77777777" w:rsidR="009A07BB" w:rsidRPr="002C4A04" w:rsidRDefault="009A07BB"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osoba w kryzysie samobójczym;</w:t>
      </w:r>
    </w:p>
    <w:p w14:paraId="782DE80D" w14:textId="77777777" w:rsidR="009A07BB" w:rsidRPr="002C4A04" w:rsidRDefault="009A07BB" w:rsidP="005F2316">
      <w:pPr>
        <w:pStyle w:val="Akapitzlist"/>
        <w:numPr>
          <w:ilvl w:val="0"/>
          <w:numId w:val="15"/>
        </w:numPr>
        <w:spacing w:before="240" w:line="360" w:lineRule="auto"/>
        <w:rPr>
          <w:rFonts w:ascii="Arial" w:hAnsi="Arial" w:cs="Arial"/>
          <w:color w:val="000000"/>
          <w:sz w:val="24"/>
          <w:szCs w:val="24"/>
        </w:rPr>
      </w:pPr>
      <w:r w:rsidRPr="002C4A04">
        <w:rPr>
          <w:rFonts w:ascii="Arial" w:hAnsi="Arial" w:cs="Arial"/>
          <w:color w:val="000000"/>
          <w:sz w:val="24"/>
          <w:szCs w:val="24"/>
        </w:rPr>
        <w:t>osoba chorująca na depresję;</w:t>
      </w:r>
    </w:p>
    <w:p w14:paraId="142C3529" w14:textId="77777777" w:rsidR="009A07BB" w:rsidRPr="002C4A04" w:rsidRDefault="009A07BB" w:rsidP="005F2316">
      <w:pPr>
        <w:pStyle w:val="Akapitzlist"/>
        <w:numPr>
          <w:ilvl w:val="0"/>
          <w:numId w:val="15"/>
        </w:numPr>
        <w:spacing w:before="240" w:after="360" w:line="360" w:lineRule="auto"/>
        <w:rPr>
          <w:rFonts w:ascii="Arial" w:hAnsi="Arial" w:cs="Arial"/>
          <w:sz w:val="24"/>
          <w:szCs w:val="24"/>
        </w:rPr>
      </w:pPr>
      <w:r w:rsidRPr="002C4A04">
        <w:rPr>
          <w:rFonts w:ascii="Arial" w:hAnsi="Arial" w:cs="Arial"/>
          <w:color w:val="000000"/>
          <w:sz w:val="24"/>
          <w:szCs w:val="24"/>
        </w:rPr>
        <w:t>osoba chorująca na chorobę afektywną dwubiegunową.</w:t>
      </w:r>
    </w:p>
    <w:p w14:paraId="01340B60" w14:textId="77777777" w:rsidR="002E7C6E" w:rsidRPr="002C4A04" w:rsidRDefault="002E7C6E">
      <w:pPr>
        <w:suppressAutoHyphens w:val="0"/>
        <w:rPr>
          <w:rFonts w:ascii="Arial" w:eastAsia="Calibri" w:hAnsi="Arial" w:cs="Arial"/>
          <w:b/>
          <w:color w:val="0070C0"/>
          <w:sz w:val="28"/>
          <w:szCs w:val="28"/>
        </w:rPr>
      </w:pPr>
      <w:r w:rsidRPr="002C4A04">
        <w:rPr>
          <w:rFonts w:ascii="Arial" w:eastAsia="Calibri" w:hAnsi="Arial" w:cs="Arial"/>
          <w:sz w:val="28"/>
          <w:szCs w:val="28"/>
        </w:rPr>
        <w:br w:type="page"/>
      </w:r>
    </w:p>
    <w:p w14:paraId="2271C2D7" w14:textId="05BB6590" w:rsidR="004F52EB" w:rsidRPr="002C4A04" w:rsidRDefault="009260EF" w:rsidP="009260EF">
      <w:pPr>
        <w:pStyle w:val="Nagwek2"/>
        <w:rPr>
          <w:rFonts w:ascii="Arial" w:hAnsi="Arial" w:cs="Arial"/>
        </w:rPr>
      </w:pPr>
      <w:bookmarkStart w:id="96" w:name="_Toc195683611"/>
      <w:r w:rsidRPr="002C4A04">
        <w:rPr>
          <w:rFonts w:ascii="Arial" w:eastAsia="Calibri" w:hAnsi="Arial" w:cs="Arial"/>
          <w:sz w:val="28"/>
          <w:szCs w:val="28"/>
        </w:rPr>
        <w:lastRenderedPageBreak/>
        <w:t>B</w:t>
      </w:r>
      <w:r w:rsidR="004F52EB" w:rsidRPr="002C4A04">
        <w:rPr>
          <w:rFonts w:ascii="Arial" w:eastAsia="Calibri" w:hAnsi="Arial" w:cs="Arial"/>
          <w:sz w:val="28"/>
          <w:szCs w:val="28"/>
        </w:rPr>
        <w:t>ibliografia:</w:t>
      </w:r>
      <w:bookmarkEnd w:id="96"/>
    </w:p>
    <w:p w14:paraId="7685FEB3" w14:textId="454D42DA" w:rsidR="004F52EB" w:rsidRPr="002C4A04" w:rsidRDefault="004F52EB" w:rsidP="005F2316">
      <w:pPr>
        <w:pStyle w:val="Akapitzlist"/>
        <w:numPr>
          <w:ilvl w:val="0"/>
          <w:numId w:val="22"/>
        </w:numPr>
        <w:spacing w:line="360" w:lineRule="auto"/>
        <w:rPr>
          <w:rFonts w:ascii="Arial" w:hAnsi="Arial" w:cs="Arial"/>
          <w:sz w:val="24"/>
          <w:szCs w:val="24"/>
        </w:rPr>
      </w:pPr>
      <w:proofErr w:type="spellStart"/>
      <w:r w:rsidRPr="002C4A04">
        <w:rPr>
          <w:rFonts w:ascii="Arial" w:hAnsi="Arial" w:cs="Arial"/>
          <w:sz w:val="24"/>
          <w:szCs w:val="24"/>
        </w:rPr>
        <w:t>Grandin</w:t>
      </w:r>
      <w:proofErr w:type="spellEnd"/>
      <w:r w:rsidRPr="002C4A04">
        <w:rPr>
          <w:rFonts w:ascii="Arial" w:hAnsi="Arial" w:cs="Arial"/>
          <w:sz w:val="24"/>
          <w:szCs w:val="24"/>
        </w:rPr>
        <w:t xml:space="preserve"> T., Mózg autystyczny. Podróż w głąb niezwykłych umysłów. Kraków 2020</w:t>
      </w:r>
      <w:r w:rsidR="000767E1" w:rsidRPr="002C4A04">
        <w:rPr>
          <w:rFonts w:ascii="Arial" w:hAnsi="Arial" w:cs="Arial"/>
          <w:sz w:val="24"/>
          <w:szCs w:val="24"/>
        </w:rPr>
        <w:t>;</w:t>
      </w:r>
    </w:p>
    <w:p w14:paraId="609C8978" w14:textId="506AAD00" w:rsidR="004F52EB" w:rsidRPr="002C4A04" w:rsidRDefault="004F52EB" w:rsidP="005F2316">
      <w:pPr>
        <w:pStyle w:val="Akapitzlist"/>
        <w:numPr>
          <w:ilvl w:val="0"/>
          <w:numId w:val="22"/>
        </w:numPr>
        <w:spacing w:line="360" w:lineRule="auto"/>
        <w:rPr>
          <w:rFonts w:ascii="Arial" w:hAnsi="Arial" w:cs="Arial"/>
          <w:sz w:val="24"/>
          <w:szCs w:val="24"/>
        </w:rPr>
      </w:pPr>
      <w:proofErr w:type="spellStart"/>
      <w:r w:rsidRPr="002C4A04">
        <w:rPr>
          <w:rFonts w:ascii="Arial" w:hAnsi="Arial" w:cs="Arial"/>
          <w:sz w:val="24"/>
          <w:szCs w:val="24"/>
        </w:rPr>
        <w:t>Prizant</w:t>
      </w:r>
      <w:proofErr w:type="spellEnd"/>
      <w:r w:rsidRPr="002C4A04">
        <w:rPr>
          <w:rFonts w:ascii="Arial" w:hAnsi="Arial" w:cs="Arial"/>
          <w:sz w:val="24"/>
          <w:szCs w:val="24"/>
        </w:rPr>
        <w:t xml:space="preserve"> M., Fields-Meyer., Niezwyczajni ludzie. Nowe spojrzenie na autyzm. WUJ</w:t>
      </w:r>
      <w:r w:rsidR="000767E1" w:rsidRPr="002C4A04">
        <w:rPr>
          <w:rFonts w:ascii="Arial" w:hAnsi="Arial" w:cs="Arial"/>
          <w:sz w:val="24"/>
          <w:szCs w:val="24"/>
        </w:rPr>
        <w:t>;</w:t>
      </w:r>
    </w:p>
    <w:p w14:paraId="2C770070" w14:textId="76731141" w:rsidR="004F52EB" w:rsidRPr="002C4A04" w:rsidRDefault="004F52EB" w:rsidP="005F2316">
      <w:pPr>
        <w:pStyle w:val="Akapitzlist"/>
        <w:numPr>
          <w:ilvl w:val="0"/>
          <w:numId w:val="22"/>
        </w:numPr>
        <w:spacing w:line="360" w:lineRule="auto"/>
        <w:rPr>
          <w:rFonts w:ascii="Arial" w:hAnsi="Arial" w:cs="Arial"/>
          <w:sz w:val="24"/>
          <w:szCs w:val="24"/>
        </w:rPr>
      </w:pPr>
      <w:proofErr w:type="spellStart"/>
      <w:r w:rsidRPr="002C4A04">
        <w:rPr>
          <w:rFonts w:ascii="Arial" w:hAnsi="Arial" w:cs="Arial"/>
          <w:sz w:val="24"/>
          <w:szCs w:val="24"/>
        </w:rPr>
        <w:t>Silberman</w:t>
      </w:r>
      <w:proofErr w:type="spellEnd"/>
      <w:r w:rsidRPr="002C4A04">
        <w:rPr>
          <w:rFonts w:ascii="Arial" w:hAnsi="Arial" w:cs="Arial"/>
          <w:sz w:val="24"/>
          <w:szCs w:val="24"/>
        </w:rPr>
        <w:t xml:space="preserve"> S., Autyzm. Historia geniuszu natury i różnorodności neurologicznej</w:t>
      </w:r>
      <w:r w:rsidR="000767E1" w:rsidRPr="002C4A04">
        <w:rPr>
          <w:rFonts w:ascii="Arial" w:hAnsi="Arial" w:cs="Arial"/>
          <w:sz w:val="24"/>
          <w:szCs w:val="24"/>
        </w:rPr>
        <w:t>;</w:t>
      </w:r>
      <w:r w:rsidRPr="002C4A04">
        <w:rPr>
          <w:rFonts w:ascii="Arial" w:hAnsi="Arial" w:cs="Arial"/>
          <w:sz w:val="24"/>
          <w:szCs w:val="24"/>
        </w:rPr>
        <w:t xml:space="preserve"> </w:t>
      </w:r>
    </w:p>
    <w:p w14:paraId="05FE8BB9" w14:textId="3BA8E00F" w:rsidR="00E812C1" w:rsidRPr="002C4A04" w:rsidRDefault="004F52EB" w:rsidP="005F2316">
      <w:pPr>
        <w:pStyle w:val="Akapitzlist"/>
        <w:numPr>
          <w:ilvl w:val="0"/>
          <w:numId w:val="17"/>
        </w:numPr>
        <w:suppressAutoHyphens w:val="0"/>
        <w:autoSpaceDN/>
        <w:spacing w:before="120" w:after="120" w:line="360" w:lineRule="auto"/>
        <w:rPr>
          <w:rFonts w:ascii="Arial" w:eastAsia="Calibri" w:hAnsi="Arial" w:cs="Arial"/>
          <w:color w:val="000000"/>
          <w:sz w:val="24"/>
          <w:szCs w:val="24"/>
        </w:rPr>
      </w:pPr>
      <w:proofErr w:type="spellStart"/>
      <w:r w:rsidRPr="002C4A04">
        <w:rPr>
          <w:rFonts w:ascii="Arial" w:hAnsi="Arial" w:cs="Arial"/>
          <w:color w:val="000000"/>
          <w:sz w:val="24"/>
          <w:szCs w:val="24"/>
        </w:rPr>
        <w:t>Atwood</w:t>
      </w:r>
      <w:proofErr w:type="spellEnd"/>
      <w:r w:rsidRPr="002C4A04">
        <w:rPr>
          <w:rFonts w:ascii="Arial" w:hAnsi="Arial" w:cs="Arial"/>
          <w:color w:val="000000"/>
          <w:sz w:val="24"/>
          <w:szCs w:val="24"/>
        </w:rPr>
        <w:t xml:space="preserve"> T., Zespół Aspergera</w:t>
      </w:r>
      <w:r w:rsidR="00E812C1" w:rsidRPr="002C4A04">
        <w:rPr>
          <w:rFonts w:ascii="Arial" w:hAnsi="Arial" w:cs="Arial"/>
          <w:color w:val="000000"/>
          <w:sz w:val="24"/>
          <w:szCs w:val="24"/>
        </w:rPr>
        <w:t>;</w:t>
      </w:r>
    </w:p>
    <w:p w14:paraId="1554740B" w14:textId="20B85D59" w:rsidR="000767E1" w:rsidRPr="002C4A04" w:rsidRDefault="000767E1" w:rsidP="005F2316">
      <w:pPr>
        <w:pStyle w:val="Akapitzlist"/>
        <w:numPr>
          <w:ilvl w:val="0"/>
          <w:numId w:val="17"/>
        </w:numPr>
        <w:suppressAutoHyphens w:val="0"/>
        <w:autoSpaceDN/>
        <w:spacing w:before="120" w:after="120" w:line="360" w:lineRule="auto"/>
        <w:rPr>
          <w:rFonts w:ascii="Arial" w:eastAsia="Calibri" w:hAnsi="Arial" w:cs="Arial"/>
          <w:color w:val="000000"/>
          <w:sz w:val="24"/>
          <w:szCs w:val="24"/>
        </w:rPr>
      </w:pPr>
      <w:r w:rsidRPr="002C4A04">
        <w:rPr>
          <w:rFonts w:ascii="Arial" w:eastAsia="Calibri" w:hAnsi="Arial" w:cs="Arial"/>
          <w:color w:val="000000"/>
          <w:sz w:val="24"/>
          <w:szCs w:val="24"/>
        </w:rPr>
        <w:t xml:space="preserve">D. Nowak-Adamczyk, M. </w:t>
      </w:r>
      <w:proofErr w:type="spellStart"/>
      <w:r w:rsidRPr="002C4A04">
        <w:rPr>
          <w:rFonts w:ascii="Arial" w:eastAsia="Calibri" w:hAnsi="Arial" w:cs="Arial"/>
          <w:color w:val="000000"/>
          <w:sz w:val="24"/>
          <w:szCs w:val="24"/>
        </w:rPr>
        <w:t>Perdeus</w:t>
      </w:r>
      <w:proofErr w:type="spellEnd"/>
      <w:r w:rsidRPr="002C4A04">
        <w:rPr>
          <w:rFonts w:ascii="Arial" w:eastAsia="Calibri" w:hAnsi="Arial" w:cs="Arial"/>
          <w:color w:val="000000"/>
          <w:sz w:val="24"/>
          <w:szCs w:val="24"/>
        </w:rPr>
        <w:t xml:space="preserve">-Białek, U. </w:t>
      </w:r>
      <w:proofErr w:type="spellStart"/>
      <w:r w:rsidRPr="002C4A04">
        <w:rPr>
          <w:rFonts w:ascii="Arial" w:eastAsia="Calibri" w:hAnsi="Arial" w:cs="Arial"/>
          <w:color w:val="000000"/>
          <w:sz w:val="24"/>
          <w:szCs w:val="24"/>
        </w:rPr>
        <w:t>Szczocarz</w:t>
      </w:r>
      <w:proofErr w:type="spellEnd"/>
      <w:r w:rsidRPr="002C4A04">
        <w:rPr>
          <w:rFonts w:ascii="Arial" w:eastAsia="Calibri" w:hAnsi="Arial" w:cs="Arial"/>
          <w:color w:val="000000"/>
          <w:sz w:val="24"/>
          <w:szCs w:val="24"/>
        </w:rPr>
        <w:t xml:space="preserve"> (red.), </w:t>
      </w:r>
      <w:r w:rsidRPr="002C4A04">
        <w:rPr>
          <w:rFonts w:ascii="Arial" w:eastAsia="Calibri" w:hAnsi="Arial" w:cs="Arial"/>
          <w:i/>
          <w:iCs/>
          <w:color w:val="000000"/>
          <w:sz w:val="24"/>
          <w:szCs w:val="24"/>
        </w:rPr>
        <w:t>Wyrównywanie szans Osoby niepełnosprawne na studiach przyrodniczych</w:t>
      </w:r>
      <w:r w:rsidRPr="002C4A04">
        <w:rPr>
          <w:rFonts w:ascii="Arial" w:eastAsia="Calibri" w:hAnsi="Arial" w:cs="Arial"/>
          <w:color w:val="000000"/>
          <w:sz w:val="24"/>
          <w:szCs w:val="24"/>
        </w:rPr>
        <w:t>, Kraków 2011.</w:t>
      </w:r>
    </w:p>
    <w:p w14:paraId="63F490BA" w14:textId="59D562F9" w:rsidR="000767E1" w:rsidRPr="002C4A04" w:rsidRDefault="000767E1" w:rsidP="005F2316">
      <w:pPr>
        <w:pStyle w:val="Akapitzlist"/>
        <w:numPr>
          <w:ilvl w:val="0"/>
          <w:numId w:val="17"/>
        </w:numPr>
        <w:suppressAutoHyphens w:val="0"/>
        <w:autoSpaceDN/>
        <w:spacing w:before="120" w:after="120" w:line="360" w:lineRule="auto"/>
        <w:rPr>
          <w:rFonts w:ascii="Arial" w:eastAsia="Calibri" w:hAnsi="Arial" w:cs="Arial"/>
          <w:color w:val="000000"/>
          <w:sz w:val="24"/>
          <w:szCs w:val="24"/>
        </w:rPr>
      </w:pPr>
      <w:r w:rsidRPr="002C4A04">
        <w:rPr>
          <w:rFonts w:ascii="Arial" w:eastAsia="Calibri" w:hAnsi="Arial" w:cs="Arial"/>
          <w:color w:val="000000"/>
          <w:sz w:val="24"/>
          <w:szCs w:val="24"/>
        </w:rPr>
        <w:t>Materiały edukacyjne dla nauczycieli akademickich opracowane w ramach projektu DARE 2 (www.DareProject.eu) koordynowanego przez Biuro ds. Osób Niepełnosprawnych UJ.;</w:t>
      </w:r>
    </w:p>
    <w:p w14:paraId="344CDB9E" w14:textId="4A6512EF" w:rsidR="00E960F8" w:rsidRPr="002C4A04" w:rsidRDefault="00695282" w:rsidP="005F2316">
      <w:pPr>
        <w:pStyle w:val="Akapitzlist"/>
        <w:numPr>
          <w:ilvl w:val="0"/>
          <w:numId w:val="17"/>
        </w:numPr>
        <w:suppressAutoHyphens w:val="0"/>
        <w:autoSpaceDN/>
        <w:spacing w:before="120" w:after="120" w:line="360" w:lineRule="auto"/>
        <w:rPr>
          <w:rFonts w:ascii="Arial" w:eastAsia="Calibri" w:hAnsi="Arial" w:cs="Arial"/>
          <w:color w:val="000000"/>
          <w:sz w:val="24"/>
          <w:szCs w:val="24"/>
        </w:rPr>
      </w:pPr>
      <w:r w:rsidRPr="00594E48">
        <w:rPr>
          <w:rFonts w:ascii="Arial" w:hAnsi="Arial" w:cs="Arial"/>
          <w:color w:val="000000"/>
          <w:sz w:val="24"/>
          <w:szCs w:val="24"/>
        </w:rPr>
        <w:t>Zdrowie psychiczne studentów</w:t>
      </w:r>
      <w:r w:rsidRPr="002C4A04">
        <w:rPr>
          <w:rFonts w:ascii="Arial" w:hAnsi="Arial" w:cs="Arial"/>
          <w:color w:val="000000"/>
          <w:sz w:val="24"/>
          <w:szCs w:val="24"/>
        </w:rPr>
        <w:t xml:space="preserve"> </w:t>
      </w:r>
      <w:r w:rsidR="00E960F8" w:rsidRPr="002C4A04">
        <w:rPr>
          <w:rFonts w:ascii="Arial" w:hAnsi="Arial" w:cs="Arial"/>
          <w:color w:val="000000"/>
          <w:sz w:val="24"/>
          <w:szCs w:val="24"/>
        </w:rPr>
        <w:t xml:space="preserve">Raport Centrum Analiz NZS i </w:t>
      </w:r>
      <w:proofErr w:type="spellStart"/>
      <w:r w:rsidR="00E960F8" w:rsidRPr="002C4A04">
        <w:rPr>
          <w:rFonts w:ascii="Arial" w:hAnsi="Arial" w:cs="Arial"/>
          <w:color w:val="000000"/>
          <w:sz w:val="24"/>
          <w:szCs w:val="24"/>
        </w:rPr>
        <w:t>PSSiAP</w:t>
      </w:r>
      <w:proofErr w:type="spellEnd"/>
      <w:r w:rsidR="00E960F8" w:rsidRPr="002C4A04">
        <w:rPr>
          <w:rFonts w:ascii="Arial" w:hAnsi="Arial" w:cs="Arial"/>
          <w:color w:val="000000"/>
          <w:sz w:val="24"/>
          <w:szCs w:val="24"/>
        </w:rPr>
        <w:t xml:space="preserve"> . Warszawa 2021.</w:t>
      </w:r>
    </w:p>
    <w:p w14:paraId="3B9C9F5C" w14:textId="50546915" w:rsidR="004F52EB" w:rsidRPr="002C4A04" w:rsidRDefault="000767E1" w:rsidP="005F2316">
      <w:pPr>
        <w:pStyle w:val="Akapitzlist"/>
        <w:numPr>
          <w:ilvl w:val="0"/>
          <w:numId w:val="17"/>
        </w:numPr>
        <w:suppressAutoHyphens w:val="0"/>
        <w:autoSpaceDN/>
        <w:spacing w:after="360" w:line="360" w:lineRule="auto"/>
        <w:rPr>
          <w:rFonts w:ascii="Arial" w:eastAsia="Calibri" w:hAnsi="Arial" w:cs="Arial"/>
          <w:color w:val="000000"/>
          <w:sz w:val="24"/>
          <w:szCs w:val="24"/>
        </w:rPr>
      </w:pPr>
      <w:r w:rsidRPr="002C4A04">
        <w:rPr>
          <w:rFonts w:ascii="Arial" w:eastAsia="Calibri" w:hAnsi="Arial" w:cs="Arial"/>
          <w:color w:val="000000"/>
          <w:sz w:val="24"/>
          <w:szCs w:val="24"/>
        </w:rPr>
        <w:t>Opracowania własne</w:t>
      </w:r>
      <w:r w:rsidR="002E7C6E" w:rsidRPr="002C4A04">
        <w:rPr>
          <w:rFonts w:ascii="Arial" w:eastAsia="Calibri" w:hAnsi="Arial" w:cs="Arial"/>
          <w:color w:val="000000"/>
          <w:sz w:val="24"/>
          <w:szCs w:val="24"/>
        </w:rPr>
        <w:t>.</w:t>
      </w:r>
    </w:p>
    <w:sectPr w:rsidR="004F52EB" w:rsidRPr="002C4A04">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6ABA1" w14:textId="77777777" w:rsidR="001C6BFF" w:rsidRDefault="001C6BFF">
      <w:pPr>
        <w:spacing w:after="0" w:line="240" w:lineRule="auto"/>
      </w:pPr>
      <w:r>
        <w:separator/>
      </w:r>
    </w:p>
  </w:endnote>
  <w:endnote w:type="continuationSeparator" w:id="0">
    <w:p w14:paraId="12498163" w14:textId="77777777" w:rsidR="001C6BFF" w:rsidRDefault="001C6BFF">
      <w:pPr>
        <w:spacing w:after="0" w:line="240" w:lineRule="auto"/>
      </w:pPr>
      <w:r>
        <w:continuationSeparator/>
      </w:r>
    </w:p>
  </w:endnote>
  <w:endnote w:type="continuationNotice" w:id="1">
    <w:p w14:paraId="68C9B5D5" w14:textId="77777777" w:rsidR="001C6BFF" w:rsidRDefault="001C6B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364684"/>
      <w:docPartObj>
        <w:docPartGallery w:val="Page Numbers (Bottom of Page)"/>
        <w:docPartUnique/>
      </w:docPartObj>
    </w:sdtPr>
    <w:sdtContent>
      <w:p w14:paraId="6E7954E8" w14:textId="3696E6EE" w:rsidR="00603FF6" w:rsidRDefault="00603FF6">
        <w:pPr>
          <w:pStyle w:val="Stopka"/>
          <w:jc w:val="right"/>
        </w:pPr>
        <w:r>
          <w:fldChar w:fldCharType="begin"/>
        </w:r>
        <w:r>
          <w:instrText>PAGE   \* MERGEFORMAT</w:instrText>
        </w:r>
        <w:r>
          <w:fldChar w:fldCharType="separate"/>
        </w:r>
        <w:r>
          <w:rPr>
            <w:lang w:val="pl-PL"/>
          </w:rPr>
          <w:t>2</w:t>
        </w:r>
        <w:r>
          <w:fldChar w:fldCharType="end"/>
        </w:r>
      </w:p>
    </w:sdtContent>
  </w:sdt>
  <w:p w14:paraId="5DCBCCB6" w14:textId="77777777" w:rsidR="00603FF6" w:rsidRDefault="00603F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813F1" w14:textId="3FBE9334" w:rsidR="00D33956" w:rsidRPr="0081103B" w:rsidRDefault="00AB7829" w:rsidP="00AE6865">
    <w:pPr>
      <w:pStyle w:val="Stopka"/>
      <w:tabs>
        <w:tab w:val="clear" w:pos="4536"/>
        <w:tab w:val="clear" w:pos="9072"/>
        <w:tab w:val="left" w:pos="900"/>
      </w:tabs>
    </w:pPr>
    <w:r w:rsidRPr="006978ED">
      <w:rPr>
        <w:rFonts w:ascii="Times New Roman" w:eastAsia="Times New Roman" w:hAnsi="Times New Roman" w:cs="Times New Roman"/>
        <w:noProof/>
        <w:szCs w:val="24"/>
      </w:rPr>
      <w:drawing>
        <wp:anchor distT="0" distB="0" distL="114300" distR="114300" simplePos="0" relativeHeight="251663363" behindDoc="0" locked="0" layoutInCell="1" allowOverlap="1" wp14:anchorId="0D221AB8" wp14:editId="1505820E">
          <wp:simplePos x="0" y="0"/>
          <wp:positionH relativeFrom="column">
            <wp:posOffset>-447675</wp:posOffset>
          </wp:positionH>
          <wp:positionV relativeFrom="page">
            <wp:posOffset>9694545</wp:posOffset>
          </wp:positionV>
          <wp:extent cx="1632585" cy="588010"/>
          <wp:effectExtent l="0" t="0" r="5715" b="2540"/>
          <wp:wrapSquare wrapText="bothSides"/>
          <wp:docPr id="19" name="Obraz 19" descr="LogoUO light napis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LogoUO light napis 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2585" cy="588010"/>
                  </a:xfrm>
                  <a:prstGeom prst="rect">
                    <a:avLst/>
                  </a:prstGeom>
                  <a:noFill/>
                  <a:ln>
                    <a:noFill/>
                  </a:ln>
                </pic:spPr>
              </pic:pic>
            </a:graphicData>
          </a:graphic>
        </wp:anchor>
      </w:drawing>
    </w:r>
    <w:r w:rsidR="00EE6CB6">
      <w:rPr>
        <w:noProof/>
      </w:rPr>
      <w:drawing>
        <wp:anchor distT="0" distB="0" distL="114300" distR="114300" simplePos="0" relativeHeight="251658241" behindDoc="0" locked="0" layoutInCell="1" allowOverlap="1" wp14:anchorId="41A7CB15" wp14:editId="6B4E8E86">
          <wp:simplePos x="0" y="0"/>
          <wp:positionH relativeFrom="column">
            <wp:posOffset>5104765</wp:posOffset>
          </wp:positionH>
          <wp:positionV relativeFrom="paragraph">
            <wp:posOffset>-455295</wp:posOffset>
          </wp:positionV>
          <wp:extent cx="1287780" cy="833120"/>
          <wp:effectExtent l="0" t="0" r="0" b="0"/>
          <wp:wrapSquare wrapText="bothSides"/>
          <wp:docPr id="1605198731" name="image1.png" descr="Logo: Stowarzyszenie &quot;Twoje Nowe Możliwości&quot;."/>
          <wp:cNvGraphicFramePr/>
          <a:graphic xmlns:a="http://schemas.openxmlformats.org/drawingml/2006/main">
            <a:graphicData uri="http://schemas.openxmlformats.org/drawingml/2006/picture">
              <pic:pic xmlns:pic="http://schemas.openxmlformats.org/drawingml/2006/picture">
                <pic:nvPicPr>
                  <pic:cNvPr id="1605198731" name="image1.png" descr="Logo: Stowarzyszenie &quot;Twoje Nowe Możliwości&quot;."/>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287780" cy="8331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5FC0D" w14:textId="77777777" w:rsidR="001C6BFF" w:rsidRDefault="001C6BFF">
      <w:pPr>
        <w:spacing w:after="0" w:line="240" w:lineRule="auto"/>
      </w:pPr>
      <w:r>
        <w:rPr>
          <w:color w:val="000000"/>
        </w:rPr>
        <w:separator/>
      </w:r>
    </w:p>
  </w:footnote>
  <w:footnote w:type="continuationSeparator" w:id="0">
    <w:p w14:paraId="20DFAEFD" w14:textId="77777777" w:rsidR="001C6BFF" w:rsidRDefault="001C6BFF">
      <w:pPr>
        <w:spacing w:after="0" w:line="240" w:lineRule="auto"/>
      </w:pPr>
      <w:r>
        <w:continuationSeparator/>
      </w:r>
    </w:p>
  </w:footnote>
  <w:footnote w:type="continuationNotice" w:id="1">
    <w:p w14:paraId="4546EA1C" w14:textId="77777777" w:rsidR="001C6BFF" w:rsidRDefault="001C6B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0984B" w14:textId="2E1D5153" w:rsidR="00D33956" w:rsidRDefault="0041526D" w:rsidP="00F90EEC">
    <w:pPr>
      <w:pStyle w:val="Nagwek"/>
    </w:pPr>
    <w:r>
      <w:rPr>
        <w:noProof/>
        <w:lang w:eastAsia="pl-PL"/>
      </w:rPr>
      <w:drawing>
        <wp:anchor distT="0" distB="0" distL="114300" distR="114300" simplePos="0" relativeHeight="251661315" behindDoc="0" locked="0" layoutInCell="1" allowOverlap="1" wp14:anchorId="344CCEAD" wp14:editId="31F30B33">
          <wp:simplePos x="0" y="0"/>
          <wp:positionH relativeFrom="margin">
            <wp:align>right</wp:align>
          </wp:positionH>
          <wp:positionV relativeFrom="paragraph">
            <wp:posOffset>419100</wp:posOffset>
          </wp:positionV>
          <wp:extent cx="5753100" cy="746760"/>
          <wp:effectExtent l="0" t="0" r="0" b="0"/>
          <wp:wrapSquare wrapText="bothSides"/>
          <wp:docPr id="29" name="Obraz 29" descr="Logo Fundusze Europejskie = Wiedza Edukacja Rozwój,&#10;Flaga Polski - Rzeczpospolita Polska&#10;Flaga Unii Europejskiej -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Logo Fundusze Europejskie = Wiedza Edukacja Rozwój,&#10;Flaga Polski - Rzeczpospolita Polska&#10;Flaga Unii Europejskiej - Europejski Fundusz Społecz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467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1F20654"/>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1B054A08"/>
    <w:multiLevelType w:val="multilevel"/>
    <w:tmpl w:val="CD4E9D5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35BC3212"/>
    <w:multiLevelType w:val="multilevel"/>
    <w:tmpl w:val="616A9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90" w:hanging="71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B5740D"/>
    <w:multiLevelType w:val="hybridMultilevel"/>
    <w:tmpl w:val="CB2E4A24"/>
    <w:lvl w:ilvl="0" w:tplc="9A9CDC66">
      <w:start w:val="1"/>
      <w:numFmt w:val="bullet"/>
      <w:lvlText w:val="•"/>
      <w:lvlJc w:val="left"/>
      <w:pPr>
        <w:tabs>
          <w:tab w:val="num" w:pos="720"/>
        </w:tabs>
        <w:ind w:left="720" w:hanging="360"/>
      </w:pPr>
      <w:rPr>
        <w:rFonts w:ascii="Arial" w:hAnsi="Arial" w:hint="default"/>
      </w:rPr>
    </w:lvl>
    <w:lvl w:ilvl="1" w:tplc="BA5846E6" w:tentative="1">
      <w:start w:val="1"/>
      <w:numFmt w:val="bullet"/>
      <w:lvlText w:val="•"/>
      <w:lvlJc w:val="left"/>
      <w:pPr>
        <w:tabs>
          <w:tab w:val="num" w:pos="1440"/>
        </w:tabs>
        <w:ind w:left="1440" w:hanging="360"/>
      </w:pPr>
      <w:rPr>
        <w:rFonts w:ascii="Arial" w:hAnsi="Arial" w:hint="default"/>
      </w:rPr>
    </w:lvl>
    <w:lvl w:ilvl="2" w:tplc="6A5EF864" w:tentative="1">
      <w:start w:val="1"/>
      <w:numFmt w:val="bullet"/>
      <w:lvlText w:val="•"/>
      <w:lvlJc w:val="left"/>
      <w:pPr>
        <w:tabs>
          <w:tab w:val="num" w:pos="2160"/>
        </w:tabs>
        <w:ind w:left="2160" w:hanging="360"/>
      </w:pPr>
      <w:rPr>
        <w:rFonts w:ascii="Arial" w:hAnsi="Arial" w:hint="default"/>
      </w:rPr>
    </w:lvl>
    <w:lvl w:ilvl="3" w:tplc="DB3049FA" w:tentative="1">
      <w:start w:val="1"/>
      <w:numFmt w:val="bullet"/>
      <w:lvlText w:val="•"/>
      <w:lvlJc w:val="left"/>
      <w:pPr>
        <w:tabs>
          <w:tab w:val="num" w:pos="2880"/>
        </w:tabs>
        <w:ind w:left="2880" w:hanging="360"/>
      </w:pPr>
      <w:rPr>
        <w:rFonts w:ascii="Arial" w:hAnsi="Arial" w:hint="default"/>
      </w:rPr>
    </w:lvl>
    <w:lvl w:ilvl="4" w:tplc="89A64F38" w:tentative="1">
      <w:start w:val="1"/>
      <w:numFmt w:val="bullet"/>
      <w:lvlText w:val="•"/>
      <w:lvlJc w:val="left"/>
      <w:pPr>
        <w:tabs>
          <w:tab w:val="num" w:pos="3600"/>
        </w:tabs>
        <w:ind w:left="3600" w:hanging="360"/>
      </w:pPr>
      <w:rPr>
        <w:rFonts w:ascii="Arial" w:hAnsi="Arial" w:hint="default"/>
      </w:rPr>
    </w:lvl>
    <w:lvl w:ilvl="5" w:tplc="8B4A0114" w:tentative="1">
      <w:start w:val="1"/>
      <w:numFmt w:val="bullet"/>
      <w:lvlText w:val="•"/>
      <w:lvlJc w:val="left"/>
      <w:pPr>
        <w:tabs>
          <w:tab w:val="num" w:pos="4320"/>
        </w:tabs>
        <w:ind w:left="4320" w:hanging="360"/>
      </w:pPr>
      <w:rPr>
        <w:rFonts w:ascii="Arial" w:hAnsi="Arial" w:hint="default"/>
      </w:rPr>
    </w:lvl>
    <w:lvl w:ilvl="6" w:tplc="A0E8577E" w:tentative="1">
      <w:start w:val="1"/>
      <w:numFmt w:val="bullet"/>
      <w:lvlText w:val="•"/>
      <w:lvlJc w:val="left"/>
      <w:pPr>
        <w:tabs>
          <w:tab w:val="num" w:pos="5040"/>
        </w:tabs>
        <w:ind w:left="5040" w:hanging="360"/>
      </w:pPr>
      <w:rPr>
        <w:rFonts w:ascii="Arial" w:hAnsi="Arial" w:hint="default"/>
      </w:rPr>
    </w:lvl>
    <w:lvl w:ilvl="7" w:tplc="E5928DB4" w:tentative="1">
      <w:start w:val="1"/>
      <w:numFmt w:val="bullet"/>
      <w:lvlText w:val="•"/>
      <w:lvlJc w:val="left"/>
      <w:pPr>
        <w:tabs>
          <w:tab w:val="num" w:pos="5760"/>
        </w:tabs>
        <w:ind w:left="5760" w:hanging="360"/>
      </w:pPr>
      <w:rPr>
        <w:rFonts w:ascii="Arial" w:hAnsi="Arial" w:hint="default"/>
      </w:rPr>
    </w:lvl>
    <w:lvl w:ilvl="8" w:tplc="C3BA637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80145FD"/>
    <w:multiLevelType w:val="hybridMultilevel"/>
    <w:tmpl w:val="95C88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FA60783"/>
    <w:multiLevelType w:val="multilevel"/>
    <w:tmpl w:val="BEDEDD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9E06D98"/>
    <w:multiLevelType w:val="multilevel"/>
    <w:tmpl w:val="79320C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BE71C1A"/>
    <w:multiLevelType w:val="hybridMultilevel"/>
    <w:tmpl w:val="9AC02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DCF3BE5"/>
    <w:multiLevelType w:val="multilevel"/>
    <w:tmpl w:val="0FAA2C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0DE1F6C"/>
    <w:multiLevelType w:val="hybridMultilevel"/>
    <w:tmpl w:val="64406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3F6528D"/>
    <w:multiLevelType w:val="hybridMultilevel"/>
    <w:tmpl w:val="494A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5542D4F"/>
    <w:multiLevelType w:val="multilevel"/>
    <w:tmpl w:val="C3B81F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3B0FFE"/>
    <w:multiLevelType w:val="hybridMultilevel"/>
    <w:tmpl w:val="7518A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CD17F5A"/>
    <w:multiLevelType w:val="multilevel"/>
    <w:tmpl w:val="F6108D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53C0E51"/>
    <w:multiLevelType w:val="hybridMultilevel"/>
    <w:tmpl w:val="C302D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E950D8C"/>
    <w:multiLevelType w:val="hybridMultilevel"/>
    <w:tmpl w:val="DF16E1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0A35AD0"/>
    <w:multiLevelType w:val="multilevel"/>
    <w:tmpl w:val="55ECAF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4662B1A"/>
    <w:multiLevelType w:val="hybridMultilevel"/>
    <w:tmpl w:val="802EE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50A5610"/>
    <w:multiLevelType w:val="hybridMultilevel"/>
    <w:tmpl w:val="BD8C5A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787498F"/>
    <w:multiLevelType w:val="hybridMultilevel"/>
    <w:tmpl w:val="7DE07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8A64883"/>
    <w:multiLevelType w:val="multilevel"/>
    <w:tmpl w:val="2474EC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BD44178"/>
    <w:multiLevelType w:val="multilevel"/>
    <w:tmpl w:val="B27A6D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CDB3424"/>
    <w:multiLevelType w:val="multilevel"/>
    <w:tmpl w:val="178465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FE36D2E"/>
    <w:multiLevelType w:val="hybridMultilevel"/>
    <w:tmpl w:val="93326F4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779032535">
    <w:abstractNumId w:val="13"/>
  </w:num>
  <w:num w:numId="2" w16cid:durableId="1350834795">
    <w:abstractNumId w:val="16"/>
  </w:num>
  <w:num w:numId="3" w16cid:durableId="103577154">
    <w:abstractNumId w:val="5"/>
  </w:num>
  <w:num w:numId="4" w16cid:durableId="135489617">
    <w:abstractNumId w:val="8"/>
  </w:num>
  <w:num w:numId="5" w16cid:durableId="1501460449">
    <w:abstractNumId w:val="20"/>
  </w:num>
  <w:num w:numId="6" w16cid:durableId="1460798353">
    <w:abstractNumId w:val="6"/>
  </w:num>
  <w:num w:numId="7" w16cid:durableId="219101646">
    <w:abstractNumId w:val="21"/>
  </w:num>
  <w:num w:numId="8" w16cid:durableId="23135133">
    <w:abstractNumId w:val="12"/>
  </w:num>
  <w:num w:numId="9" w16cid:durableId="1470518649">
    <w:abstractNumId w:val="14"/>
  </w:num>
  <w:num w:numId="10" w16cid:durableId="1231041613">
    <w:abstractNumId w:val="18"/>
  </w:num>
  <w:num w:numId="11" w16cid:durableId="1785686947">
    <w:abstractNumId w:val="10"/>
  </w:num>
  <w:num w:numId="12" w16cid:durableId="1349674919">
    <w:abstractNumId w:val="9"/>
  </w:num>
  <w:num w:numId="13" w16cid:durableId="1264144125">
    <w:abstractNumId w:val="17"/>
  </w:num>
  <w:num w:numId="14" w16cid:durableId="913051865">
    <w:abstractNumId w:val="2"/>
  </w:num>
  <w:num w:numId="15" w16cid:durableId="686102123">
    <w:abstractNumId w:val="22"/>
  </w:num>
  <w:num w:numId="16" w16cid:durableId="763260109">
    <w:abstractNumId w:val="11"/>
  </w:num>
  <w:num w:numId="17" w16cid:durableId="1726951876">
    <w:abstractNumId w:val="15"/>
  </w:num>
  <w:num w:numId="18" w16cid:durableId="1006903354">
    <w:abstractNumId w:val="0"/>
  </w:num>
  <w:num w:numId="19" w16cid:durableId="877088559">
    <w:abstractNumId w:val="19"/>
  </w:num>
  <w:num w:numId="20" w16cid:durableId="752777720">
    <w:abstractNumId w:val="23"/>
  </w:num>
  <w:num w:numId="21" w16cid:durableId="1894923836">
    <w:abstractNumId w:val="7"/>
  </w:num>
  <w:num w:numId="22" w16cid:durableId="1497720719">
    <w:abstractNumId w:val="4"/>
  </w:num>
  <w:num w:numId="23" w16cid:durableId="30689782">
    <w:abstractNumId w:val="3"/>
  </w:num>
  <w:num w:numId="24" w16cid:durableId="12624245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519"/>
    <w:rsid w:val="00002163"/>
    <w:rsid w:val="0000453F"/>
    <w:rsid w:val="00010D35"/>
    <w:rsid w:val="000138D6"/>
    <w:rsid w:val="00014261"/>
    <w:rsid w:val="0002435F"/>
    <w:rsid w:val="00037802"/>
    <w:rsid w:val="00047F6E"/>
    <w:rsid w:val="00051F12"/>
    <w:rsid w:val="00054849"/>
    <w:rsid w:val="00056E57"/>
    <w:rsid w:val="000613AD"/>
    <w:rsid w:val="00067F2A"/>
    <w:rsid w:val="00073066"/>
    <w:rsid w:val="000767E1"/>
    <w:rsid w:val="00080D14"/>
    <w:rsid w:val="00082F69"/>
    <w:rsid w:val="000836C6"/>
    <w:rsid w:val="0009198B"/>
    <w:rsid w:val="000A0730"/>
    <w:rsid w:val="000A3014"/>
    <w:rsid w:val="000A5AAC"/>
    <w:rsid w:val="000A6CFD"/>
    <w:rsid w:val="000C56AC"/>
    <w:rsid w:val="000C60CD"/>
    <w:rsid w:val="000D003D"/>
    <w:rsid w:val="000D5AC1"/>
    <w:rsid w:val="000E000B"/>
    <w:rsid w:val="000E2A0D"/>
    <w:rsid w:val="000E4F7D"/>
    <w:rsid w:val="000F12BE"/>
    <w:rsid w:val="000F434C"/>
    <w:rsid w:val="000F47E1"/>
    <w:rsid w:val="000F7230"/>
    <w:rsid w:val="000F7FD0"/>
    <w:rsid w:val="00100B55"/>
    <w:rsid w:val="00104711"/>
    <w:rsid w:val="00110181"/>
    <w:rsid w:val="0011068D"/>
    <w:rsid w:val="00111253"/>
    <w:rsid w:val="00114D55"/>
    <w:rsid w:val="00116A27"/>
    <w:rsid w:val="001176BF"/>
    <w:rsid w:val="00127EB8"/>
    <w:rsid w:val="00133CC9"/>
    <w:rsid w:val="0014591C"/>
    <w:rsid w:val="00146A37"/>
    <w:rsid w:val="001503B5"/>
    <w:rsid w:val="00151BC7"/>
    <w:rsid w:val="00181646"/>
    <w:rsid w:val="001856C7"/>
    <w:rsid w:val="0019044A"/>
    <w:rsid w:val="00190CCD"/>
    <w:rsid w:val="00193C27"/>
    <w:rsid w:val="001A3F93"/>
    <w:rsid w:val="001B4016"/>
    <w:rsid w:val="001C5F77"/>
    <w:rsid w:val="001C6BFF"/>
    <w:rsid w:val="001C73EC"/>
    <w:rsid w:val="001D0131"/>
    <w:rsid w:val="001D1578"/>
    <w:rsid w:val="001D420E"/>
    <w:rsid w:val="001D4902"/>
    <w:rsid w:val="001E0F28"/>
    <w:rsid w:val="001E4B3E"/>
    <w:rsid w:val="001F617A"/>
    <w:rsid w:val="00200849"/>
    <w:rsid w:val="00213687"/>
    <w:rsid w:val="002213E8"/>
    <w:rsid w:val="00222293"/>
    <w:rsid w:val="00231D50"/>
    <w:rsid w:val="00235D56"/>
    <w:rsid w:val="002370B2"/>
    <w:rsid w:val="00240608"/>
    <w:rsid w:val="00242EA3"/>
    <w:rsid w:val="00246287"/>
    <w:rsid w:val="002479EA"/>
    <w:rsid w:val="00271925"/>
    <w:rsid w:val="00276A70"/>
    <w:rsid w:val="002816DE"/>
    <w:rsid w:val="002864A9"/>
    <w:rsid w:val="0029085E"/>
    <w:rsid w:val="00297805"/>
    <w:rsid w:val="002B690B"/>
    <w:rsid w:val="002C1268"/>
    <w:rsid w:val="002C4A04"/>
    <w:rsid w:val="002C4FB7"/>
    <w:rsid w:val="002C5D6B"/>
    <w:rsid w:val="002C5DB8"/>
    <w:rsid w:val="002E0311"/>
    <w:rsid w:val="002E0B80"/>
    <w:rsid w:val="002E1FED"/>
    <w:rsid w:val="002E5780"/>
    <w:rsid w:val="002E7C6E"/>
    <w:rsid w:val="002F0F17"/>
    <w:rsid w:val="002F111B"/>
    <w:rsid w:val="002F2408"/>
    <w:rsid w:val="00300E3A"/>
    <w:rsid w:val="00303B91"/>
    <w:rsid w:val="003076E7"/>
    <w:rsid w:val="00321E34"/>
    <w:rsid w:val="0032492C"/>
    <w:rsid w:val="00366B59"/>
    <w:rsid w:val="00367F72"/>
    <w:rsid w:val="00371673"/>
    <w:rsid w:val="0037315B"/>
    <w:rsid w:val="00373E58"/>
    <w:rsid w:val="00373F72"/>
    <w:rsid w:val="00385698"/>
    <w:rsid w:val="003869D9"/>
    <w:rsid w:val="003936AA"/>
    <w:rsid w:val="00395F35"/>
    <w:rsid w:val="0039797F"/>
    <w:rsid w:val="003A3BCB"/>
    <w:rsid w:val="003B1DFB"/>
    <w:rsid w:val="003E186C"/>
    <w:rsid w:val="003E4C17"/>
    <w:rsid w:val="003E5498"/>
    <w:rsid w:val="003F2B04"/>
    <w:rsid w:val="00400BBD"/>
    <w:rsid w:val="00400D7E"/>
    <w:rsid w:val="0040120E"/>
    <w:rsid w:val="004079C1"/>
    <w:rsid w:val="004130B1"/>
    <w:rsid w:val="00413DE8"/>
    <w:rsid w:val="0041526D"/>
    <w:rsid w:val="00424E51"/>
    <w:rsid w:val="0042552A"/>
    <w:rsid w:val="004370D7"/>
    <w:rsid w:val="004402CF"/>
    <w:rsid w:val="004467A6"/>
    <w:rsid w:val="00453170"/>
    <w:rsid w:val="004709A9"/>
    <w:rsid w:val="0047164F"/>
    <w:rsid w:val="00474BCA"/>
    <w:rsid w:val="00480E8D"/>
    <w:rsid w:val="004B173C"/>
    <w:rsid w:val="004B6952"/>
    <w:rsid w:val="004C589D"/>
    <w:rsid w:val="004C5F9B"/>
    <w:rsid w:val="004E356A"/>
    <w:rsid w:val="004F27F4"/>
    <w:rsid w:val="004F35ED"/>
    <w:rsid w:val="004F43C2"/>
    <w:rsid w:val="004F52EB"/>
    <w:rsid w:val="005048CC"/>
    <w:rsid w:val="005059FD"/>
    <w:rsid w:val="00507C6C"/>
    <w:rsid w:val="0051552F"/>
    <w:rsid w:val="00517B5C"/>
    <w:rsid w:val="005207AA"/>
    <w:rsid w:val="00522CF1"/>
    <w:rsid w:val="005240AE"/>
    <w:rsid w:val="00524C3B"/>
    <w:rsid w:val="00543231"/>
    <w:rsid w:val="005556C9"/>
    <w:rsid w:val="00560F00"/>
    <w:rsid w:val="00564096"/>
    <w:rsid w:val="0057113F"/>
    <w:rsid w:val="005932B8"/>
    <w:rsid w:val="00594E48"/>
    <w:rsid w:val="005A6370"/>
    <w:rsid w:val="005B37B1"/>
    <w:rsid w:val="005B5C2A"/>
    <w:rsid w:val="005B6353"/>
    <w:rsid w:val="005B7A66"/>
    <w:rsid w:val="005C069C"/>
    <w:rsid w:val="005C400E"/>
    <w:rsid w:val="005C6508"/>
    <w:rsid w:val="005C74C5"/>
    <w:rsid w:val="005D2433"/>
    <w:rsid w:val="005D3734"/>
    <w:rsid w:val="005E5026"/>
    <w:rsid w:val="005F0179"/>
    <w:rsid w:val="005F2316"/>
    <w:rsid w:val="005F35B3"/>
    <w:rsid w:val="005F6CA8"/>
    <w:rsid w:val="00603FF6"/>
    <w:rsid w:val="0061015F"/>
    <w:rsid w:val="00616369"/>
    <w:rsid w:val="00616615"/>
    <w:rsid w:val="00620507"/>
    <w:rsid w:val="00620818"/>
    <w:rsid w:val="00622779"/>
    <w:rsid w:val="00630076"/>
    <w:rsid w:val="0063113C"/>
    <w:rsid w:val="006436D8"/>
    <w:rsid w:val="00645923"/>
    <w:rsid w:val="00650409"/>
    <w:rsid w:val="00650FE0"/>
    <w:rsid w:val="00655BC4"/>
    <w:rsid w:val="006758F9"/>
    <w:rsid w:val="00676FCB"/>
    <w:rsid w:val="00686F69"/>
    <w:rsid w:val="006923D4"/>
    <w:rsid w:val="00695282"/>
    <w:rsid w:val="006B081B"/>
    <w:rsid w:val="006B19E9"/>
    <w:rsid w:val="006B2BBB"/>
    <w:rsid w:val="006B35B0"/>
    <w:rsid w:val="006C3510"/>
    <w:rsid w:val="006C35E7"/>
    <w:rsid w:val="006C6052"/>
    <w:rsid w:val="006C7284"/>
    <w:rsid w:val="006D070D"/>
    <w:rsid w:val="006D7E6A"/>
    <w:rsid w:val="006E0267"/>
    <w:rsid w:val="006E3AA0"/>
    <w:rsid w:val="006F41A5"/>
    <w:rsid w:val="006F4CBA"/>
    <w:rsid w:val="006F73CF"/>
    <w:rsid w:val="00701C19"/>
    <w:rsid w:val="00701CB8"/>
    <w:rsid w:val="007076F3"/>
    <w:rsid w:val="00710AA6"/>
    <w:rsid w:val="00715784"/>
    <w:rsid w:val="007278A5"/>
    <w:rsid w:val="0073441D"/>
    <w:rsid w:val="00743516"/>
    <w:rsid w:val="007510E5"/>
    <w:rsid w:val="007565E5"/>
    <w:rsid w:val="00756A27"/>
    <w:rsid w:val="00762149"/>
    <w:rsid w:val="007673A9"/>
    <w:rsid w:val="0077093B"/>
    <w:rsid w:val="0077114F"/>
    <w:rsid w:val="00772AAB"/>
    <w:rsid w:val="00775FDC"/>
    <w:rsid w:val="0079211D"/>
    <w:rsid w:val="00794C6F"/>
    <w:rsid w:val="007965AD"/>
    <w:rsid w:val="007A1815"/>
    <w:rsid w:val="007A2B19"/>
    <w:rsid w:val="007A3752"/>
    <w:rsid w:val="007A67E6"/>
    <w:rsid w:val="007B04EB"/>
    <w:rsid w:val="007B27AC"/>
    <w:rsid w:val="007B3646"/>
    <w:rsid w:val="007B3FC7"/>
    <w:rsid w:val="007B54F6"/>
    <w:rsid w:val="007B672D"/>
    <w:rsid w:val="007C01D5"/>
    <w:rsid w:val="007C03FB"/>
    <w:rsid w:val="007C2F61"/>
    <w:rsid w:val="007C5063"/>
    <w:rsid w:val="007D0ACF"/>
    <w:rsid w:val="007D4A1F"/>
    <w:rsid w:val="007D60DF"/>
    <w:rsid w:val="007D7414"/>
    <w:rsid w:val="007F13B2"/>
    <w:rsid w:val="0080293D"/>
    <w:rsid w:val="00805362"/>
    <w:rsid w:val="008074B1"/>
    <w:rsid w:val="0082170D"/>
    <w:rsid w:val="00840862"/>
    <w:rsid w:val="00844474"/>
    <w:rsid w:val="00845018"/>
    <w:rsid w:val="0085682A"/>
    <w:rsid w:val="008612E1"/>
    <w:rsid w:val="00872544"/>
    <w:rsid w:val="0087294A"/>
    <w:rsid w:val="00882905"/>
    <w:rsid w:val="00885380"/>
    <w:rsid w:val="008A14CE"/>
    <w:rsid w:val="008A4806"/>
    <w:rsid w:val="008A49DB"/>
    <w:rsid w:val="008A5064"/>
    <w:rsid w:val="008A6EC4"/>
    <w:rsid w:val="008B0D9F"/>
    <w:rsid w:val="008B4224"/>
    <w:rsid w:val="008C2601"/>
    <w:rsid w:val="008C38F8"/>
    <w:rsid w:val="008C7906"/>
    <w:rsid w:val="008D01C3"/>
    <w:rsid w:val="008D3715"/>
    <w:rsid w:val="008D4F61"/>
    <w:rsid w:val="008D6598"/>
    <w:rsid w:val="008F0195"/>
    <w:rsid w:val="008F1303"/>
    <w:rsid w:val="008F430F"/>
    <w:rsid w:val="0090668C"/>
    <w:rsid w:val="00913072"/>
    <w:rsid w:val="009132BD"/>
    <w:rsid w:val="00916DD7"/>
    <w:rsid w:val="00923244"/>
    <w:rsid w:val="009254DB"/>
    <w:rsid w:val="009260EF"/>
    <w:rsid w:val="00927A4E"/>
    <w:rsid w:val="00935C95"/>
    <w:rsid w:val="009573FA"/>
    <w:rsid w:val="00960667"/>
    <w:rsid w:val="00961520"/>
    <w:rsid w:val="00967E69"/>
    <w:rsid w:val="009734DD"/>
    <w:rsid w:val="00973D7B"/>
    <w:rsid w:val="009751A5"/>
    <w:rsid w:val="009866FA"/>
    <w:rsid w:val="00990DAD"/>
    <w:rsid w:val="00994968"/>
    <w:rsid w:val="00997277"/>
    <w:rsid w:val="00997892"/>
    <w:rsid w:val="009A07BB"/>
    <w:rsid w:val="009A20BB"/>
    <w:rsid w:val="009B31F5"/>
    <w:rsid w:val="009C31F4"/>
    <w:rsid w:val="009C3A5A"/>
    <w:rsid w:val="009C3C9C"/>
    <w:rsid w:val="009D515D"/>
    <w:rsid w:val="009D5896"/>
    <w:rsid w:val="009D6A2B"/>
    <w:rsid w:val="009E3105"/>
    <w:rsid w:val="00A07955"/>
    <w:rsid w:val="00A12152"/>
    <w:rsid w:val="00A2258F"/>
    <w:rsid w:val="00A24D7D"/>
    <w:rsid w:val="00A30233"/>
    <w:rsid w:val="00A327B1"/>
    <w:rsid w:val="00A347B0"/>
    <w:rsid w:val="00A356DC"/>
    <w:rsid w:val="00A35CA7"/>
    <w:rsid w:val="00A43C86"/>
    <w:rsid w:val="00A463C8"/>
    <w:rsid w:val="00A46B51"/>
    <w:rsid w:val="00A6291D"/>
    <w:rsid w:val="00A67242"/>
    <w:rsid w:val="00A71EBE"/>
    <w:rsid w:val="00A76C7F"/>
    <w:rsid w:val="00A82355"/>
    <w:rsid w:val="00A832B1"/>
    <w:rsid w:val="00A83F2B"/>
    <w:rsid w:val="00A95519"/>
    <w:rsid w:val="00A97432"/>
    <w:rsid w:val="00A97DD4"/>
    <w:rsid w:val="00AA4889"/>
    <w:rsid w:val="00AA681F"/>
    <w:rsid w:val="00AB1DBE"/>
    <w:rsid w:val="00AB7829"/>
    <w:rsid w:val="00AC2EF4"/>
    <w:rsid w:val="00AC349D"/>
    <w:rsid w:val="00AC68A6"/>
    <w:rsid w:val="00AD5268"/>
    <w:rsid w:val="00AD672D"/>
    <w:rsid w:val="00AE2FBB"/>
    <w:rsid w:val="00AE6865"/>
    <w:rsid w:val="00AE7B85"/>
    <w:rsid w:val="00AF0203"/>
    <w:rsid w:val="00AF7E18"/>
    <w:rsid w:val="00B0722A"/>
    <w:rsid w:val="00B157CD"/>
    <w:rsid w:val="00B15829"/>
    <w:rsid w:val="00B21914"/>
    <w:rsid w:val="00B26DF0"/>
    <w:rsid w:val="00B33826"/>
    <w:rsid w:val="00B4096C"/>
    <w:rsid w:val="00B503A9"/>
    <w:rsid w:val="00B56739"/>
    <w:rsid w:val="00B62C91"/>
    <w:rsid w:val="00B63887"/>
    <w:rsid w:val="00B74AC3"/>
    <w:rsid w:val="00B75AE5"/>
    <w:rsid w:val="00B8082A"/>
    <w:rsid w:val="00B82C74"/>
    <w:rsid w:val="00B846DC"/>
    <w:rsid w:val="00B85397"/>
    <w:rsid w:val="00B942D3"/>
    <w:rsid w:val="00B9696E"/>
    <w:rsid w:val="00BA109F"/>
    <w:rsid w:val="00BB4060"/>
    <w:rsid w:val="00BC7ABE"/>
    <w:rsid w:val="00BD4AEA"/>
    <w:rsid w:val="00BD575E"/>
    <w:rsid w:val="00BD7F7A"/>
    <w:rsid w:val="00BD7FB0"/>
    <w:rsid w:val="00BE35F4"/>
    <w:rsid w:val="00BF1211"/>
    <w:rsid w:val="00BF1473"/>
    <w:rsid w:val="00BF477C"/>
    <w:rsid w:val="00BF5EE4"/>
    <w:rsid w:val="00C00733"/>
    <w:rsid w:val="00C00CFA"/>
    <w:rsid w:val="00C05586"/>
    <w:rsid w:val="00C117E9"/>
    <w:rsid w:val="00C17487"/>
    <w:rsid w:val="00C208DD"/>
    <w:rsid w:val="00C21F09"/>
    <w:rsid w:val="00C237D5"/>
    <w:rsid w:val="00C30A5B"/>
    <w:rsid w:val="00C30C49"/>
    <w:rsid w:val="00C369FD"/>
    <w:rsid w:val="00C43E00"/>
    <w:rsid w:val="00C56D1E"/>
    <w:rsid w:val="00C6263C"/>
    <w:rsid w:val="00C75B06"/>
    <w:rsid w:val="00C80C13"/>
    <w:rsid w:val="00C80DE5"/>
    <w:rsid w:val="00C813A6"/>
    <w:rsid w:val="00C851B4"/>
    <w:rsid w:val="00C851FE"/>
    <w:rsid w:val="00C86B99"/>
    <w:rsid w:val="00C9245D"/>
    <w:rsid w:val="00CA42D6"/>
    <w:rsid w:val="00CB3C98"/>
    <w:rsid w:val="00CB7983"/>
    <w:rsid w:val="00CC2163"/>
    <w:rsid w:val="00CC4C02"/>
    <w:rsid w:val="00CC5EE8"/>
    <w:rsid w:val="00CD074C"/>
    <w:rsid w:val="00CD32EF"/>
    <w:rsid w:val="00CD397C"/>
    <w:rsid w:val="00CE021A"/>
    <w:rsid w:val="00CE3B43"/>
    <w:rsid w:val="00CE7E60"/>
    <w:rsid w:val="00CF1EF1"/>
    <w:rsid w:val="00CF5A33"/>
    <w:rsid w:val="00CF617D"/>
    <w:rsid w:val="00D132B9"/>
    <w:rsid w:val="00D27F84"/>
    <w:rsid w:val="00D320AB"/>
    <w:rsid w:val="00D33956"/>
    <w:rsid w:val="00D464AA"/>
    <w:rsid w:val="00D50559"/>
    <w:rsid w:val="00D5395F"/>
    <w:rsid w:val="00D53FA2"/>
    <w:rsid w:val="00D67646"/>
    <w:rsid w:val="00D774A1"/>
    <w:rsid w:val="00D8515C"/>
    <w:rsid w:val="00D87165"/>
    <w:rsid w:val="00D9359A"/>
    <w:rsid w:val="00DA502C"/>
    <w:rsid w:val="00DB0319"/>
    <w:rsid w:val="00DB6C73"/>
    <w:rsid w:val="00DC0BBA"/>
    <w:rsid w:val="00DD2CF1"/>
    <w:rsid w:val="00DE3535"/>
    <w:rsid w:val="00DE7AA5"/>
    <w:rsid w:val="00DF1A25"/>
    <w:rsid w:val="00DF2223"/>
    <w:rsid w:val="00DF68AC"/>
    <w:rsid w:val="00DF7E06"/>
    <w:rsid w:val="00E01961"/>
    <w:rsid w:val="00E067F0"/>
    <w:rsid w:val="00E132C3"/>
    <w:rsid w:val="00E1461A"/>
    <w:rsid w:val="00E201FF"/>
    <w:rsid w:val="00E2098E"/>
    <w:rsid w:val="00E32CEC"/>
    <w:rsid w:val="00E40105"/>
    <w:rsid w:val="00E40BEA"/>
    <w:rsid w:val="00E41B2B"/>
    <w:rsid w:val="00E61F1B"/>
    <w:rsid w:val="00E671FF"/>
    <w:rsid w:val="00E812C1"/>
    <w:rsid w:val="00E81D68"/>
    <w:rsid w:val="00E854C7"/>
    <w:rsid w:val="00E90B6C"/>
    <w:rsid w:val="00E93013"/>
    <w:rsid w:val="00E960F8"/>
    <w:rsid w:val="00E972B9"/>
    <w:rsid w:val="00E97BC6"/>
    <w:rsid w:val="00EA152D"/>
    <w:rsid w:val="00EA2632"/>
    <w:rsid w:val="00EA5F66"/>
    <w:rsid w:val="00EB0B28"/>
    <w:rsid w:val="00EB5D5B"/>
    <w:rsid w:val="00EB7ADC"/>
    <w:rsid w:val="00ED49CF"/>
    <w:rsid w:val="00EE4ED0"/>
    <w:rsid w:val="00EE6CB6"/>
    <w:rsid w:val="00EE7709"/>
    <w:rsid w:val="00EF515D"/>
    <w:rsid w:val="00EF6142"/>
    <w:rsid w:val="00F10ECD"/>
    <w:rsid w:val="00F111F8"/>
    <w:rsid w:val="00F1634E"/>
    <w:rsid w:val="00F16E4E"/>
    <w:rsid w:val="00F23F06"/>
    <w:rsid w:val="00F25D4F"/>
    <w:rsid w:val="00F2628D"/>
    <w:rsid w:val="00F37E0F"/>
    <w:rsid w:val="00F45E3A"/>
    <w:rsid w:val="00F52EE9"/>
    <w:rsid w:val="00F53432"/>
    <w:rsid w:val="00F56490"/>
    <w:rsid w:val="00F6574E"/>
    <w:rsid w:val="00F7176E"/>
    <w:rsid w:val="00F809BF"/>
    <w:rsid w:val="00F81B3B"/>
    <w:rsid w:val="00F833F8"/>
    <w:rsid w:val="00F84E64"/>
    <w:rsid w:val="00F90EEC"/>
    <w:rsid w:val="00FA0680"/>
    <w:rsid w:val="00FA0E8F"/>
    <w:rsid w:val="00FA5500"/>
    <w:rsid w:val="00FB6198"/>
    <w:rsid w:val="00FC776A"/>
    <w:rsid w:val="00FC77D3"/>
    <w:rsid w:val="00FD1291"/>
    <w:rsid w:val="00FD173A"/>
    <w:rsid w:val="00FD3D65"/>
    <w:rsid w:val="00FE13D1"/>
    <w:rsid w:val="00FE3E86"/>
    <w:rsid w:val="00FE70AF"/>
    <w:rsid w:val="00FF67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CDAD8"/>
  <w15:docId w15:val="{29F1A798-7BCC-49EF-A796-2D087C21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pl-PL"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uiPriority w:val="9"/>
    <w:qFormat/>
    <w:rsid w:val="00AE6865"/>
    <w:pPr>
      <w:keepNext/>
      <w:keepLines/>
      <w:spacing w:before="360" w:after="80"/>
      <w:outlineLvl w:val="0"/>
    </w:pPr>
    <w:rPr>
      <w:rFonts w:ascii="Calibri" w:eastAsia="Times New Roman" w:hAnsi="Calibri"/>
      <w:b/>
      <w:color w:val="0070C0"/>
      <w:sz w:val="60"/>
      <w:szCs w:val="40"/>
    </w:rPr>
  </w:style>
  <w:style w:type="paragraph" w:styleId="Nagwek2">
    <w:name w:val="heading 2"/>
    <w:basedOn w:val="Normalny"/>
    <w:next w:val="Normalny"/>
    <w:uiPriority w:val="9"/>
    <w:unhideWhenUsed/>
    <w:qFormat/>
    <w:rsid w:val="005B6353"/>
    <w:pPr>
      <w:keepNext/>
      <w:keepLines/>
      <w:spacing w:before="160" w:after="80"/>
      <w:outlineLvl w:val="1"/>
    </w:pPr>
    <w:rPr>
      <w:rFonts w:ascii="Calibri" w:eastAsia="Times New Roman" w:hAnsi="Calibri"/>
      <w:b/>
      <w:color w:val="0070C0"/>
      <w:sz w:val="32"/>
      <w:szCs w:val="32"/>
    </w:rPr>
  </w:style>
  <w:style w:type="paragraph" w:styleId="Nagwek3">
    <w:name w:val="heading 3"/>
    <w:basedOn w:val="Normalny"/>
    <w:next w:val="Normalny"/>
    <w:uiPriority w:val="9"/>
    <w:unhideWhenUsed/>
    <w:qFormat/>
    <w:rsid w:val="006923D4"/>
    <w:pPr>
      <w:keepNext/>
      <w:keepLines/>
      <w:spacing w:before="160" w:after="80"/>
      <w:outlineLvl w:val="2"/>
    </w:pPr>
    <w:rPr>
      <w:rFonts w:ascii="Calibri" w:eastAsia="Verdana" w:hAnsi="Calibri"/>
      <w:b/>
      <w:color w:val="0070C0"/>
      <w:sz w:val="28"/>
      <w:szCs w:val="28"/>
    </w:rPr>
  </w:style>
  <w:style w:type="paragraph" w:styleId="Nagwek4">
    <w:name w:val="heading 4"/>
    <w:basedOn w:val="Normalny"/>
    <w:next w:val="Normalny"/>
    <w:uiPriority w:val="9"/>
    <w:unhideWhenUsed/>
    <w:qFormat/>
    <w:rsid w:val="00BA109F"/>
    <w:pPr>
      <w:keepNext/>
      <w:keepLines/>
      <w:spacing w:before="80" w:after="40"/>
      <w:outlineLvl w:val="3"/>
    </w:pPr>
    <w:rPr>
      <w:rFonts w:ascii="Calibri" w:eastAsia="Times New Roman" w:hAnsi="Calibri"/>
      <w:b/>
      <w:iCs/>
      <w:color w:val="0070C0"/>
      <w:sz w:val="28"/>
    </w:rPr>
  </w:style>
  <w:style w:type="paragraph" w:styleId="Nagwek5">
    <w:name w:val="heading 5"/>
    <w:basedOn w:val="Normalny"/>
    <w:next w:val="Normalny"/>
    <w:uiPriority w:val="9"/>
    <w:unhideWhenUsed/>
    <w:qFormat/>
    <w:rsid w:val="005C069C"/>
    <w:pPr>
      <w:keepNext/>
      <w:keepLines/>
      <w:spacing w:before="80" w:after="40"/>
      <w:outlineLvl w:val="4"/>
    </w:pPr>
    <w:rPr>
      <w:rFonts w:ascii="Calibri" w:eastAsia="Times New Roman" w:hAnsi="Calibri"/>
      <w:b/>
      <w:color w:val="0070C0"/>
      <w:sz w:val="24"/>
    </w:rPr>
  </w:style>
  <w:style w:type="paragraph" w:styleId="Nagwek6">
    <w:name w:val="heading 6"/>
    <w:basedOn w:val="Normalny"/>
    <w:next w:val="Normalny"/>
    <w:uiPriority w:val="9"/>
    <w:semiHidden/>
    <w:unhideWhenUsed/>
    <w:qFormat/>
    <w:pPr>
      <w:keepNext/>
      <w:keepLines/>
      <w:spacing w:before="40" w:after="0"/>
      <w:outlineLvl w:val="5"/>
    </w:pPr>
    <w:rPr>
      <w:rFonts w:eastAsia="Times New Roman"/>
      <w:i/>
      <w:iCs/>
      <w:color w:val="595959"/>
    </w:rPr>
  </w:style>
  <w:style w:type="paragraph" w:styleId="Nagwek7">
    <w:name w:val="heading 7"/>
    <w:basedOn w:val="Normalny"/>
    <w:next w:val="Normalny"/>
    <w:pPr>
      <w:keepNext/>
      <w:keepLines/>
      <w:spacing w:before="40" w:after="0"/>
      <w:outlineLvl w:val="6"/>
    </w:pPr>
    <w:rPr>
      <w:rFonts w:eastAsia="Times New Roman"/>
      <w:color w:val="595959"/>
    </w:rPr>
  </w:style>
  <w:style w:type="paragraph" w:styleId="Nagwek8">
    <w:name w:val="heading 8"/>
    <w:basedOn w:val="Normalny"/>
    <w:next w:val="Normalny"/>
    <w:pPr>
      <w:keepNext/>
      <w:keepLines/>
      <w:spacing w:after="0"/>
      <w:outlineLvl w:val="7"/>
    </w:pPr>
    <w:rPr>
      <w:rFonts w:eastAsia="Times New Roman"/>
      <w:i/>
      <w:iCs/>
      <w:color w:val="272727"/>
    </w:rPr>
  </w:style>
  <w:style w:type="paragraph" w:styleId="Nagwek9">
    <w:name w:val="heading 9"/>
    <w:basedOn w:val="Normalny"/>
    <w:next w:val="Normalny"/>
    <w:pPr>
      <w:keepNext/>
      <w:keepLines/>
      <w:spacing w:after="0"/>
      <w:outlineLvl w:val="8"/>
    </w:pPr>
    <w:rPr>
      <w:rFonts w:eastAsia="Times New Roman"/>
      <w:color w:val="2727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rPr>
      <w:rFonts w:ascii="Aptos Display" w:eastAsia="Times New Roman" w:hAnsi="Aptos Display" w:cs="Times New Roman"/>
      <w:color w:val="0F4761"/>
      <w:sz w:val="40"/>
      <w:szCs w:val="40"/>
    </w:rPr>
  </w:style>
  <w:style w:type="character" w:customStyle="1" w:styleId="Nagwek2Znak">
    <w:name w:val="Nagłówek 2 Znak"/>
    <w:basedOn w:val="Domylnaczcionkaakapitu"/>
    <w:rPr>
      <w:rFonts w:ascii="Aptos Display" w:eastAsia="Times New Roman" w:hAnsi="Aptos Display" w:cs="Times New Roman"/>
      <w:color w:val="0F4761"/>
      <w:sz w:val="32"/>
      <w:szCs w:val="32"/>
    </w:rPr>
  </w:style>
  <w:style w:type="character" w:customStyle="1" w:styleId="Nagwek3Znak">
    <w:name w:val="Nagłówek 3 Znak"/>
    <w:basedOn w:val="Domylnaczcionkaakapitu"/>
    <w:rPr>
      <w:rFonts w:eastAsia="Times New Roman" w:cs="Times New Roman"/>
      <w:color w:val="0F4761"/>
      <w:sz w:val="28"/>
      <w:szCs w:val="28"/>
    </w:rPr>
  </w:style>
  <w:style w:type="character" w:customStyle="1" w:styleId="Nagwek4Znak">
    <w:name w:val="Nagłówek 4 Znak"/>
    <w:basedOn w:val="Domylnaczcionkaakapitu"/>
    <w:rPr>
      <w:rFonts w:eastAsia="Times New Roman" w:cs="Times New Roman"/>
      <w:i/>
      <w:iCs/>
      <w:color w:val="0F4761"/>
    </w:rPr>
  </w:style>
  <w:style w:type="character" w:customStyle="1" w:styleId="Nagwek5Znak">
    <w:name w:val="Nagłówek 5 Znak"/>
    <w:basedOn w:val="Domylnaczcionkaakapitu"/>
    <w:rPr>
      <w:rFonts w:eastAsia="Times New Roman" w:cs="Times New Roman"/>
      <w:color w:val="0F4761"/>
    </w:rPr>
  </w:style>
  <w:style w:type="character" w:customStyle="1" w:styleId="Nagwek6Znak">
    <w:name w:val="Nagłówek 6 Znak"/>
    <w:basedOn w:val="Domylnaczcionkaakapitu"/>
    <w:rPr>
      <w:rFonts w:eastAsia="Times New Roman" w:cs="Times New Roman"/>
      <w:i/>
      <w:iCs/>
      <w:color w:val="595959"/>
    </w:rPr>
  </w:style>
  <w:style w:type="character" w:customStyle="1" w:styleId="Nagwek7Znak">
    <w:name w:val="Nagłówek 7 Znak"/>
    <w:basedOn w:val="Domylnaczcionkaakapitu"/>
    <w:rPr>
      <w:rFonts w:eastAsia="Times New Roman" w:cs="Times New Roman"/>
      <w:color w:val="595959"/>
    </w:rPr>
  </w:style>
  <w:style w:type="character" w:customStyle="1" w:styleId="Nagwek8Znak">
    <w:name w:val="Nagłówek 8 Znak"/>
    <w:basedOn w:val="Domylnaczcionkaakapitu"/>
    <w:rPr>
      <w:rFonts w:eastAsia="Times New Roman" w:cs="Times New Roman"/>
      <w:i/>
      <w:iCs/>
      <w:color w:val="272727"/>
    </w:rPr>
  </w:style>
  <w:style w:type="character" w:customStyle="1" w:styleId="Nagwek9Znak">
    <w:name w:val="Nagłówek 9 Znak"/>
    <w:basedOn w:val="Domylnaczcionkaakapitu"/>
    <w:rPr>
      <w:rFonts w:eastAsia="Times New Roman" w:cs="Times New Roman"/>
      <w:color w:val="272727"/>
    </w:rPr>
  </w:style>
  <w:style w:type="paragraph" w:styleId="Tytu">
    <w:name w:val="Title"/>
    <w:basedOn w:val="Normalny"/>
    <w:next w:val="Normalny"/>
    <w:uiPriority w:val="10"/>
    <w:qFormat/>
    <w:pPr>
      <w:spacing w:after="80" w:line="240" w:lineRule="auto"/>
      <w:contextualSpacing/>
    </w:pPr>
    <w:rPr>
      <w:rFonts w:ascii="Aptos Display" w:eastAsia="Times New Roman" w:hAnsi="Aptos Display"/>
      <w:spacing w:val="-10"/>
      <w:sz w:val="56"/>
      <w:szCs w:val="56"/>
    </w:rPr>
  </w:style>
  <w:style w:type="character" w:customStyle="1" w:styleId="TytuZnak">
    <w:name w:val="Tytuł Znak"/>
    <w:basedOn w:val="Domylnaczcionkaakapitu"/>
    <w:rPr>
      <w:rFonts w:ascii="Aptos Display" w:eastAsia="Times New Roman" w:hAnsi="Aptos Display" w:cs="Times New Roman"/>
      <w:spacing w:val="-10"/>
      <w:kern w:val="3"/>
      <w:sz w:val="56"/>
      <w:szCs w:val="56"/>
    </w:rPr>
  </w:style>
  <w:style w:type="paragraph" w:styleId="Podtytu">
    <w:name w:val="Subtitle"/>
    <w:basedOn w:val="Normalny"/>
    <w:next w:val="Normalny"/>
    <w:uiPriority w:val="11"/>
    <w:qFormat/>
    <w:rPr>
      <w:rFonts w:eastAsia="Times New Roman"/>
      <w:color w:val="595959"/>
      <w:spacing w:val="15"/>
      <w:sz w:val="28"/>
      <w:szCs w:val="28"/>
    </w:rPr>
  </w:style>
  <w:style w:type="character" w:customStyle="1" w:styleId="PodtytuZnak">
    <w:name w:val="Podtytuł Znak"/>
    <w:basedOn w:val="Domylnaczcionkaakapitu"/>
    <w:rPr>
      <w:rFonts w:eastAsia="Times New Roman" w:cs="Times New Roman"/>
      <w:color w:val="595959"/>
      <w:spacing w:val="15"/>
      <w:sz w:val="28"/>
      <w:szCs w:val="28"/>
    </w:rPr>
  </w:style>
  <w:style w:type="paragraph" w:styleId="Cytat">
    <w:name w:val="Quote"/>
    <w:basedOn w:val="Normalny"/>
    <w:next w:val="Normalny"/>
    <w:pPr>
      <w:spacing w:before="160"/>
      <w:jc w:val="center"/>
    </w:pPr>
    <w:rPr>
      <w:i/>
      <w:iCs/>
      <w:color w:val="404040"/>
    </w:rPr>
  </w:style>
  <w:style w:type="character" w:customStyle="1" w:styleId="CytatZnak">
    <w:name w:val="Cytat Znak"/>
    <w:basedOn w:val="Domylnaczcionkaakapitu"/>
    <w:rPr>
      <w:i/>
      <w:iCs/>
      <w:color w:val="404040"/>
    </w:rPr>
  </w:style>
  <w:style w:type="paragraph" w:styleId="Akapitzlist">
    <w:name w:val="List Paragraph"/>
    <w:basedOn w:val="Normalny"/>
    <w:qFormat/>
    <w:pPr>
      <w:ind w:left="720"/>
      <w:contextualSpacing/>
    </w:pPr>
  </w:style>
  <w:style w:type="character" w:styleId="Wyrnienieintensywne">
    <w:name w:val="Intense Emphasis"/>
    <w:basedOn w:val="Domylnaczcionkaakapitu"/>
    <w:rPr>
      <w:i/>
      <w:iCs/>
      <w:color w:val="0F4761"/>
    </w:rPr>
  </w:style>
  <w:style w:type="paragraph" w:styleId="Cytatintensywny">
    <w:name w:val="Intense Quote"/>
    <w:basedOn w:val="Normalny"/>
    <w:next w:val="Normalny"/>
    <w:pPr>
      <w:pBdr>
        <w:top w:val="single" w:sz="4" w:space="10" w:color="0F4761"/>
        <w:bottom w:val="single" w:sz="4" w:space="10" w:color="0F4761"/>
      </w:pBdr>
      <w:spacing w:before="360" w:after="360"/>
      <w:ind w:left="864" w:right="864"/>
      <w:jc w:val="center"/>
    </w:pPr>
    <w:rPr>
      <w:i/>
      <w:iCs/>
      <w:color w:val="0F4761"/>
    </w:rPr>
  </w:style>
  <w:style w:type="character" w:customStyle="1" w:styleId="CytatintensywnyZnak">
    <w:name w:val="Cytat intensywny Znak"/>
    <w:basedOn w:val="Domylnaczcionkaakapitu"/>
    <w:rPr>
      <w:i/>
      <w:iCs/>
      <w:color w:val="0F4761"/>
    </w:rPr>
  </w:style>
  <w:style w:type="character" w:styleId="Odwoanieintensywne">
    <w:name w:val="Intense Reference"/>
    <w:basedOn w:val="Domylnaczcionkaakapitu"/>
    <w:rPr>
      <w:b/>
      <w:bCs/>
      <w:smallCaps/>
      <w:color w:val="0F4761"/>
      <w:spacing w:val="5"/>
    </w:rPr>
  </w:style>
  <w:style w:type="paragraph" w:styleId="Nagwekspisutreci">
    <w:name w:val="TOC Heading"/>
    <w:basedOn w:val="Nagwek1"/>
    <w:next w:val="Normalny"/>
    <w:pPr>
      <w:spacing w:before="240" w:after="0"/>
    </w:pPr>
    <w:rPr>
      <w:kern w:val="0"/>
      <w:sz w:val="32"/>
      <w:szCs w:val="32"/>
      <w:lang w:eastAsia="pl-PL"/>
    </w:rPr>
  </w:style>
  <w:style w:type="paragraph" w:styleId="Spistreci2">
    <w:name w:val="toc 2"/>
    <w:basedOn w:val="Normalny"/>
    <w:next w:val="Normalny"/>
    <w:autoRedefine/>
    <w:uiPriority w:val="39"/>
    <w:rsid w:val="00474BCA"/>
    <w:pPr>
      <w:tabs>
        <w:tab w:val="right" w:leader="dot" w:pos="9062"/>
      </w:tabs>
      <w:spacing w:after="100"/>
    </w:pPr>
    <w:rPr>
      <w:rFonts w:ascii="Arial" w:hAnsi="Arial" w:cs="Arial"/>
    </w:rPr>
  </w:style>
  <w:style w:type="character" w:styleId="Hipercze">
    <w:name w:val="Hyperlink"/>
    <w:basedOn w:val="Domylnaczcionkaakapitu"/>
    <w:uiPriority w:val="99"/>
    <w:rPr>
      <w:color w:val="467886"/>
      <w:u w:val="single"/>
    </w:rPr>
  </w:style>
  <w:style w:type="paragraph" w:styleId="Spistreci1">
    <w:name w:val="toc 1"/>
    <w:basedOn w:val="Normalny"/>
    <w:next w:val="Normalny"/>
    <w:autoRedefine/>
    <w:uiPriority w:val="39"/>
    <w:rsid w:val="0057113F"/>
    <w:pPr>
      <w:tabs>
        <w:tab w:val="right" w:leader="dot" w:pos="9062"/>
      </w:tabs>
      <w:spacing w:after="100"/>
    </w:pPr>
    <w:rPr>
      <w:rFonts w:ascii="Arial" w:hAnsi="Arial" w:cs="Arial"/>
      <w:noProof/>
      <w:sz w:val="24"/>
      <w:szCs w:val="24"/>
    </w:rPr>
  </w:style>
  <w:style w:type="paragraph" w:styleId="Spistreci3">
    <w:name w:val="toc 3"/>
    <w:basedOn w:val="Normalny"/>
    <w:next w:val="Normalny"/>
    <w:autoRedefine/>
    <w:uiPriority w:val="39"/>
    <w:unhideWhenUsed/>
    <w:rsid w:val="00E81D68"/>
    <w:pPr>
      <w:spacing w:after="100"/>
      <w:ind w:left="440"/>
    </w:pPr>
  </w:style>
  <w:style w:type="paragraph" w:styleId="Nagwek">
    <w:name w:val="header"/>
    <w:basedOn w:val="Normalny"/>
    <w:link w:val="NagwekZnak"/>
    <w:uiPriority w:val="99"/>
    <w:unhideWhenUsed/>
    <w:rsid w:val="00D33956"/>
    <w:pPr>
      <w:tabs>
        <w:tab w:val="center" w:pos="4536"/>
        <w:tab w:val="right" w:pos="9072"/>
      </w:tabs>
      <w:suppressAutoHyphens w:val="0"/>
      <w:autoSpaceDN/>
      <w:spacing w:after="0" w:line="240" w:lineRule="auto"/>
    </w:pPr>
    <w:rPr>
      <w:rFonts w:ascii="Calibri" w:eastAsia="Arial" w:hAnsi="Calibri" w:cs="Arial"/>
      <w:kern w:val="0"/>
      <w:sz w:val="24"/>
      <w:lang w:val="pl"/>
    </w:rPr>
  </w:style>
  <w:style w:type="character" w:customStyle="1" w:styleId="NagwekZnak">
    <w:name w:val="Nagłówek Znak"/>
    <w:basedOn w:val="Domylnaczcionkaakapitu"/>
    <w:link w:val="Nagwek"/>
    <w:uiPriority w:val="99"/>
    <w:rsid w:val="00D33956"/>
    <w:rPr>
      <w:rFonts w:ascii="Calibri" w:eastAsia="Arial" w:hAnsi="Calibri" w:cs="Arial"/>
      <w:kern w:val="0"/>
      <w:sz w:val="24"/>
      <w:lang w:val="pl"/>
    </w:rPr>
  </w:style>
  <w:style w:type="paragraph" w:styleId="Stopka">
    <w:name w:val="footer"/>
    <w:basedOn w:val="Normalny"/>
    <w:link w:val="StopkaZnak"/>
    <w:uiPriority w:val="99"/>
    <w:unhideWhenUsed/>
    <w:rsid w:val="00D33956"/>
    <w:pPr>
      <w:tabs>
        <w:tab w:val="center" w:pos="4536"/>
        <w:tab w:val="right" w:pos="9072"/>
      </w:tabs>
      <w:suppressAutoHyphens w:val="0"/>
      <w:autoSpaceDN/>
      <w:spacing w:after="0" w:line="240" w:lineRule="auto"/>
    </w:pPr>
    <w:rPr>
      <w:rFonts w:ascii="Calibri" w:eastAsia="Arial" w:hAnsi="Calibri" w:cs="Arial"/>
      <w:kern w:val="0"/>
      <w:sz w:val="24"/>
      <w:lang w:val="pl"/>
    </w:rPr>
  </w:style>
  <w:style w:type="character" w:customStyle="1" w:styleId="StopkaZnak">
    <w:name w:val="Stopka Znak"/>
    <w:basedOn w:val="Domylnaczcionkaakapitu"/>
    <w:link w:val="Stopka"/>
    <w:uiPriority w:val="99"/>
    <w:rsid w:val="00D33956"/>
    <w:rPr>
      <w:rFonts w:ascii="Calibri" w:eastAsia="Arial" w:hAnsi="Calibri" w:cs="Arial"/>
      <w:kern w:val="0"/>
      <w:sz w:val="24"/>
      <w:lang w:val="pl"/>
    </w:rPr>
  </w:style>
  <w:style w:type="paragraph" w:styleId="Tekstprzypisudolnego">
    <w:name w:val="footnote text"/>
    <w:basedOn w:val="Normalny"/>
    <w:link w:val="TekstprzypisudolnegoZnak"/>
    <w:rsid w:val="00D33956"/>
    <w:pPr>
      <w:spacing w:after="0" w:line="240" w:lineRule="auto"/>
      <w:ind w:firstLine="709"/>
      <w:contextualSpacing/>
    </w:pPr>
    <w:rPr>
      <w:rFonts w:ascii="Arial" w:eastAsia="Calibri" w:hAnsi="Arial"/>
      <w:kern w:val="0"/>
      <w:sz w:val="20"/>
      <w:szCs w:val="20"/>
    </w:rPr>
  </w:style>
  <w:style w:type="character" w:customStyle="1" w:styleId="TekstprzypisudolnegoZnak">
    <w:name w:val="Tekst przypisu dolnego Znak"/>
    <w:basedOn w:val="Domylnaczcionkaakapitu"/>
    <w:link w:val="Tekstprzypisudolnego"/>
    <w:rsid w:val="00D33956"/>
    <w:rPr>
      <w:rFonts w:ascii="Arial" w:eastAsia="Calibri" w:hAnsi="Arial"/>
      <w:kern w:val="0"/>
      <w:sz w:val="20"/>
      <w:szCs w:val="20"/>
    </w:rPr>
  </w:style>
  <w:style w:type="character" w:styleId="Odwoanieprzypisudolnego">
    <w:name w:val="footnote reference"/>
    <w:basedOn w:val="Domylnaczcionkaakapitu"/>
    <w:rsid w:val="00D33956"/>
    <w:rPr>
      <w:position w:val="0"/>
      <w:vertAlign w:val="superscript"/>
    </w:rPr>
  </w:style>
  <w:style w:type="table" w:styleId="Tabela-Siatka">
    <w:name w:val="Table Grid"/>
    <w:basedOn w:val="Standardowy"/>
    <w:uiPriority w:val="39"/>
    <w:rsid w:val="00D33956"/>
    <w:pPr>
      <w:autoSpaceDN/>
      <w:spacing w:after="0" w:line="240" w:lineRule="auto"/>
    </w:pPr>
    <w:rPr>
      <w:rFonts w:ascii="Calibri" w:eastAsia="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76A70"/>
    <w:rPr>
      <w:color w:val="96607D" w:themeColor="followedHyperlink"/>
      <w:u w:val="single"/>
    </w:rPr>
  </w:style>
  <w:style w:type="character" w:styleId="Pogrubienie">
    <w:name w:val="Strong"/>
    <w:basedOn w:val="Domylnaczcionkaakapitu"/>
    <w:rsid w:val="00297805"/>
    <w:rPr>
      <w:b/>
      <w:bCs/>
    </w:rPr>
  </w:style>
  <w:style w:type="character" w:styleId="Nierozpoznanawzmianka">
    <w:name w:val="Unresolved Mention"/>
    <w:basedOn w:val="Domylnaczcionkaakapitu"/>
    <w:uiPriority w:val="99"/>
    <w:semiHidden/>
    <w:unhideWhenUsed/>
    <w:rsid w:val="00242EA3"/>
    <w:rPr>
      <w:color w:val="605E5C"/>
      <w:shd w:val="clear" w:color="auto" w:fill="E1DFDD"/>
    </w:rPr>
  </w:style>
  <w:style w:type="paragraph" w:styleId="Spistreci4">
    <w:name w:val="toc 4"/>
    <w:basedOn w:val="Normalny"/>
    <w:next w:val="Normalny"/>
    <w:autoRedefine/>
    <w:uiPriority w:val="39"/>
    <w:unhideWhenUsed/>
    <w:rsid w:val="00AD5268"/>
    <w:pPr>
      <w:suppressAutoHyphens w:val="0"/>
      <w:autoSpaceDN/>
      <w:spacing w:after="100" w:line="278" w:lineRule="auto"/>
      <w:ind w:left="720"/>
    </w:pPr>
    <w:rPr>
      <w:rFonts w:asciiTheme="minorHAnsi" w:eastAsiaTheme="minorEastAsia" w:hAnsiTheme="minorHAnsi" w:cstheme="minorBidi"/>
      <w:kern w:val="2"/>
      <w:sz w:val="24"/>
      <w:szCs w:val="24"/>
      <w:lang w:eastAsia="pl-PL"/>
      <w14:ligatures w14:val="standardContextual"/>
    </w:rPr>
  </w:style>
  <w:style w:type="paragraph" w:styleId="Spistreci5">
    <w:name w:val="toc 5"/>
    <w:basedOn w:val="Normalny"/>
    <w:next w:val="Normalny"/>
    <w:autoRedefine/>
    <w:uiPriority w:val="39"/>
    <w:unhideWhenUsed/>
    <w:rsid w:val="00AD5268"/>
    <w:pPr>
      <w:suppressAutoHyphens w:val="0"/>
      <w:autoSpaceDN/>
      <w:spacing w:after="100" w:line="278" w:lineRule="auto"/>
      <w:ind w:left="960"/>
    </w:pPr>
    <w:rPr>
      <w:rFonts w:asciiTheme="minorHAnsi" w:eastAsiaTheme="minorEastAsia" w:hAnsiTheme="minorHAnsi" w:cstheme="minorBidi"/>
      <w:kern w:val="2"/>
      <w:sz w:val="24"/>
      <w:szCs w:val="24"/>
      <w:lang w:eastAsia="pl-PL"/>
      <w14:ligatures w14:val="standardContextual"/>
    </w:rPr>
  </w:style>
  <w:style w:type="paragraph" w:styleId="Spistreci6">
    <w:name w:val="toc 6"/>
    <w:basedOn w:val="Normalny"/>
    <w:next w:val="Normalny"/>
    <w:autoRedefine/>
    <w:uiPriority w:val="39"/>
    <w:unhideWhenUsed/>
    <w:rsid w:val="00AD5268"/>
    <w:pPr>
      <w:suppressAutoHyphens w:val="0"/>
      <w:autoSpaceDN/>
      <w:spacing w:after="100" w:line="278" w:lineRule="auto"/>
      <w:ind w:left="1200"/>
    </w:pPr>
    <w:rPr>
      <w:rFonts w:asciiTheme="minorHAnsi" w:eastAsiaTheme="minorEastAsia" w:hAnsiTheme="minorHAnsi" w:cstheme="minorBidi"/>
      <w:kern w:val="2"/>
      <w:sz w:val="24"/>
      <w:szCs w:val="24"/>
      <w:lang w:eastAsia="pl-PL"/>
      <w14:ligatures w14:val="standardContextual"/>
    </w:rPr>
  </w:style>
  <w:style w:type="paragraph" w:styleId="Spistreci7">
    <w:name w:val="toc 7"/>
    <w:basedOn w:val="Normalny"/>
    <w:next w:val="Normalny"/>
    <w:autoRedefine/>
    <w:uiPriority w:val="39"/>
    <w:unhideWhenUsed/>
    <w:rsid w:val="00AD5268"/>
    <w:pPr>
      <w:suppressAutoHyphens w:val="0"/>
      <w:autoSpaceDN/>
      <w:spacing w:after="100" w:line="278" w:lineRule="auto"/>
      <w:ind w:left="1440"/>
    </w:pPr>
    <w:rPr>
      <w:rFonts w:asciiTheme="minorHAnsi" w:eastAsiaTheme="minorEastAsia" w:hAnsiTheme="minorHAnsi" w:cstheme="minorBidi"/>
      <w:kern w:val="2"/>
      <w:sz w:val="24"/>
      <w:szCs w:val="24"/>
      <w:lang w:eastAsia="pl-PL"/>
      <w14:ligatures w14:val="standardContextual"/>
    </w:rPr>
  </w:style>
  <w:style w:type="paragraph" w:styleId="Spistreci8">
    <w:name w:val="toc 8"/>
    <w:basedOn w:val="Normalny"/>
    <w:next w:val="Normalny"/>
    <w:autoRedefine/>
    <w:uiPriority w:val="39"/>
    <w:unhideWhenUsed/>
    <w:rsid w:val="00AD5268"/>
    <w:pPr>
      <w:suppressAutoHyphens w:val="0"/>
      <w:autoSpaceDN/>
      <w:spacing w:after="100" w:line="278" w:lineRule="auto"/>
      <w:ind w:left="1680"/>
    </w:pPr>
    <w:rPr>
      <w:rFonts w:asciiTheme="minorHAnsi" w:eastAsiaTheme="minorEastAsia" w:hAnsiTheme="minorHAnsi" w:cstheme="minorBidi"/>
      <w:kern w:val="2"/>
      <w:sz w:val="24"/>
      <w:szCs w:val="24"/>
      <w:lang w:eastAsia="pl-PL"/>
      <w14:ligatures w14:val="standardContextual"/>
    </w:rPr>
  </w:style>
  <w:style w:type="paragraph" w:styleId="Spistreci9">
    <w:name w:val="toc 9"/>
    <w:basedOn w:val="Normalny"/>
    <w:next w:val="Normalny"/>
    <w:autoRedefine/>
    <w:uiPriority w:val="39"/>
    <w:unhideWhenUsed/>
    <w:rsid w:val="00AD5268"/>
    <w:pPr>
      <w:suppressAutoHyphens w:val="0"/>
      <w:autoSpaceDN/>
      <w:spacing w:after="100" w:line="278" w:lineRule="auto"/>
      <w:ind w:left="1920"/>
    </w:pPr>
    <w:rPr>
      <w:rFonts w:asciiTheme="minorHAnsi" w:eastAsiaTheme="minorEastAsia" w:hAnsiTheme="minorHAnsi" w:cstheme="minorBidi"/>
      <w:kern w:val="2"/>
      <w:sz w:val="24"/>
      <w:szCs w:val="24"/>
      <w:lang w:eastAsia="pl-PL"/>
      <w14:ligatures w14:val="standardContextual"/>
    </w:rPr>
  </w:style>
  <w:style w:type="paragraph" w:styleId="NormalnyWeb">
    <w:name w:val="Normal (Web)"/>
    <w:basedOn w:val="Nagwek3"/>
    <w:uiPriority w:val="99"/>
    <w:unhideWhenUsed/>
    <w:rsid w:val="00715784"/>
  </w:style>
  <w:style w:type="paragraph" w:styleId="Lista">
    <w:name w:val="List"/>
    <w:basedOn w:val="Normalny"/>
    <w:uiPriority w:val="99"/>
    <w:unhideWhenUsed/>
    <w:rsid w:val="00AE2FBB"/>
    <w:pPr>
      <w:ind w:left="283" w:hanging="283"/>
      <w:contextualSpacing/>
    </w:pPr>
  </w:style>
  <w:style w:type="paragraph" w:styleId="Listapunktowana2">
    <w:name w:val="List Bullet 2"/>
    <w:basedOn w:val="Normalny"/>
    <w:uiPriority w:val="99"/>
    <w:unhideWhenUsed/>
    <w:rsid w:val="00AE2FBB"/>
    <w:pPr>
      <w:numPr>
        <w:numId w:val="18"/>
      </w:numPr>
      <w:contextualSpacing/>
    </w:pPr>
  </w:style>
  <w:style w:type="paragraph" w:styleId="Tekstpodstawowy">
    <w:name w:val="Body Text"/>
    <w:basedOn w:val="Normalny"/>
    <w:link w:val="TekstpodstawowyZnak"/>
    <w:uiPriority w:val="99"/>
    <w:unhideWhenUsed/>
    <w:rsid w:val="00AE2FBB"/>
    <w:pPr>
      <w:spacing w:after="120"/>
    </w:pPr>
  </w:style>
  <w:style w:type="character" w:customStyle="1" w:styleId="TekstpodstawowyZnak">
    <w:name w:val="Tekst podstawowy Znak"/>
    <w:basedOn w:val="Domylnaczcionkaakapitu"/>
    <w:link w:val="Tekstpodstawowy"/>
    <w:uiPriority w:val="99"/>
    <w:rsid w:val="00AE2FBB"/>
  </w:style>
  <w:style w:type="paragraph" w:styleId="Bezodstpw">
    <w:name w:val="No Spacing"/>
    <w:uiPriority w:val="1"/>
    <w:qFormat/>
    <w:rsid w:val="00935C95"/>
    <w:pPr>
      <w:suppressAutoHyphens/>
      <w:spacing w:after="0" w:line="240" w:lineRule="auto"/>
    </w:pPr>
  </w:style>
  <w:style w:type="character" w:styleId="Odwoaniedokomentarza">
    <w:name w:val="annotation reference"/>
    <w:basedOn w:val="Domylnaczcionkaakapitu"/>
    <w:uiPriority w:val="99"/>
    <w:semiHidden/>
    <w:unhideWhenUsed/>
    <w:rsid w:val="008D4F61"/>
    <w:rPr>
      <w:sz w:val="16"/>
      <w:szCs w:val="16"/>
    </w:rPr>
  </w:style>
  <w:style w:type="paragraph" w:styleId="Tekstkomentarza">
    <w:name w:val="annotation text"/>
    <w:basedOn w:val="Normalny"/>
    <w:link w:val="TekstkomentarzaZnak"/>
    <w:uiPriority w:val="99"/>
    <w:unhideWhenUsed/>
    <w:rsid w:val="008D4F61"/>
    <w:pPr>
      <w:spacing w:line="240" w:lineRule="auto"/>
    </w:pPr>
    <w:rPr>
      <w:sz w:val="20"/>
      <w:szCs w:val="20"/>
    </w:rPr>
  </w:style>
  <w:style w:type="character" w:customStyle="1" w:styleId="TekstkomentarzaZnak">
    <w:name w:val="Tekst komentarza Znak"/>
    <w:basedOn w:val="Domylnaczcionkaakapitu"/>
    <w:link w:val="Tekstkomentarza"/>
    <w:uiPriority w:val="99"/>
    <w:rsid w:val="008D4F61"/>
    <w:rPr>
      <w:sz w:val="20"/>
      <w:szCs w:val="20"/>
    </w:rPr>
  </w:style>
  <w:style w:type="paragraph" w:styleId="Tematkomentarza">
    <w:name w:val="annotation subject"/>
    <w:basedOn w:val="Tekstkomentarza"/>
    <w:next w:val="Tekstkomentarza"/>
    <w:link w:val="TematkomentarzaZnak"/>
    <w:uiPriority w:val="99"/>
    <w:semiHidden/>
    <w:unhideWhenUsed/>
    <w:rsid w:val="008D4F61"/>
    <w:rPr>
      <w:b/>
      <w:bCs/>
    </w:rPr>
  </w:style>
  <w:style w:type="character" w:customStyle="1" w:styleId="TematkomentarzaZnak">
    <w:name w:val="Temat komentarza Znak"/>
    <w:basedOn w:val="TekstkomentarzaZnak"/>
    <w:link w:val="Tematkomentarza"/>
    <w:uiPriority w:val="99"/>
    <w:semiHidden/>
    <w:rsid w:val="008D4F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18209">
      <w:bodyDiv w:val="1"/>
      <w:marLeft w:val="0"/>
      <w:marRight w:val="0"/>
      <w:marTop w:val="0"/>
      <w:marBottom w:val="0"/>
      <w:divBdr>
        <w:top w:val="none" w:sz="0" w:space="0" w:color="auto"/>
        <w:left w:val="none" w:sz="0" w:space="0" w:color="auto"/>
        <w:bottom w:val="none" w:sz="0" w:space="0" w:color="auto"/>
        <w:right w:val="none" w:sz="0" w:space="0" w:color="auto"/>
      </w:divBdr>
    </w:div>
    <w:div w:id="464473608">
      <w:bodyDiv w:val="1"/>
      <w:marLeft w:val="0"/>
      <w:marRight w:val="0"/>
      <w:marTop w:val="0"/>
      <w:marBottom w:val="0"/>
      <w:divBdr>
        <w:top w:val="none" w:sz="0" w:space="0" w:color="auto"/>
        <w:left w:val="none" w:sz="0" w:space="0" w:color="auto"/>
        <w:bottom w:val="none" w:sz="0" w:space="0" w:color="auto"/>
        <w:right w:val="none" w:sz="0" w:space="0" w:color="auto"/>
      </w:divBdr>
    </w:div>
    <w:div w:id="671295830">
      <w:bodyDiv w:val="1"/>
      <w:marLeft w:val="0"/>
      <w:marRight w:val="0"/>
      <w:marTop w:val="0"/>
      <w:marBottom w:val="0"/>
      <w:divBdr>
        <w:top w:val="none" w:sz="0" w:space="0" w:color="auto"/>
        <w:left w:val="none" w:sz="0" w:space="0" w:color="auto"/>
        <w:bottom w:val="none" w:sz="0" w:space="0" w:color="auto"/>
        <w:right w:val="none" w:sz="0" w:space="0" w:color="auto"/>
      </w:divBdr>
    </w:div>
    <w:div w:id="953900830">
      <w:bodyDiv w:val="1"/>
      <w:marLeft w:val="0"/>
      <w:marRight w:val="0"/>
      <w:marTop w:val="0"/>
      <w:marBottom w:val="0"/>
      <w:divBdr>
        <w:top w:val="none" w:sz="0" w:space="0" w:color="auto"/>
        <w:left w:val="none" w:sz="0" w:space="0" w:color="auto"/>
        <w:bottom w:val="none" w:sz="0" w:space="0" w:color="auto"/>
        <w:right w:val="none" w:sz="0" w:space="0" w:color="auto"/>
      </w:divBdr>
      <w:divsChild>
        <w:div w:id="792677934">
          <w:marLeft w:val="360"/>
          <w:marRight w:val="0"/>
          <w:marTop w:val="200"/>
          <w:marBottom w:val="0"/>
          <w:divBdr>
            <w:top w:val="none" w:sz="0" w:space="0" w:color="auto"/>
            <w:left w:val="none" w:sz="0" w:space="0" w:color="auto"/>
            <w:bottom w:val="none" w:sz="0" w:space="0" w:color="auto"/>
            <w:right w:val="none" w:sz="0" w:space="0" w:color="auto"/>
          </w:divBdr>
        </w:div>
        <w:div w:id="1816989393">
          <w:marLeft w:val="360"/>
          <w:marRight w:val="0"/>
          <w:marTop w:val="200"/>
          <w:marBottom w:val="0"/>
          <w:divBdr>
            <w:top w:val="none" w:sz="0" w:space="0" w:color="auto"/>
            <w:left w:val="none" w:sz="0" w:space="0" w:color="auto"/>
            <w:bottom w:val="none" w:sz="0" w:space="0" w:color="auto"/>
            <w:right w:val="none" w:sz="0" w:space="0" w:color="auto"/>
          </w:divBdr>
        </w:div>
        <w:div w:id="1400253965">
          <w:marLeft w:val="360"/>
          <w:marRight w:val="0"/>
          <w:marTop w:val="200"/>
          <w:marBottom w:val="0"/>
          <w:divBdr>
            <w:top w:val="none" w:sz="0" w:space="0" w:color="auto"/>
            <w:left w:val="none" w:sz="0" w:space="0" w:color="auto"/>
            <w:bottom w:val="none" w:sz="0" w:space="0" w:color="auto"/>
            <w:right w:val="none" w:sz="0" w:space="0" w:color="auto"/>
          </w:divBdr>
        </w:div>
        <w:div w:id="1127167041">
          <w:marLeft w:val="360"/>
          <w:marRight w:val="0"/>
          <w:marTop w:val="200"/>
          <w:marBottom w:val="0"/>
          <w:divBdr>
            <w:top w:val="none" w:sz="0" w:space="0" w:color="auto"/>
            <w:left w:val="none" w:sz="0" w:space="0" w:color="auto"/>
            <w:bottom w:val="none" w:sz="0" w:space="0" w:color="auto"/>
            <w:right w:val="none" w:sz="0" w:space="0" w:color="auto"/>
          </w:divBdr>
        </w:div>
        <w:div w:id="1127551872">
          <w:marLeft w:val="360"/>
          <w:marRight w:val="0"/>
          <w:marTop w:val="200"/>
          <w:marBottom w:val="0"/>
          <w:divBdr>
            <w:top w:val="none" w:sz="0" w:space="0" w:color="auto"/>
            <w:left w:val="none" w:sz="0" w:space="0" w:color="auto"/>
            <w:bottom w:val="none" w:sz="0" w:space="0" w:color="auto"/>
            <w:right w:val="none" w:sz="0" w:space="0" w:color="auto"/>
          </w:divBdr>
        </w:div>
        <w:div w:id="2024041645">
          <w:marLeft w:val="360"/>
          <w:marRight w:val="0"/>
          <w:marTop w:val="200"/>
          <w:marBottom w:val="0"/>
          <w:divBdr>
            <w:top w:val="none" w:sz="0" w:space="0" w:color="auto"/>
            <w:left w:val="none" w:sz="0" w:space="0" w:color="auto"/>
            <w:bottom w:val="none" w:sz="0" w:space="0" w:color="auto"/>
            <w:right w:val="none" w:sz="0" w:space="0" w:color="auto"/>
          </w:divBdr>
        </w:div>
        <w:div w:id="1862163330">
          <w:marLeft w:val="360"/>
          <w:marRight w:val="0"/>
          <w:marTop w:val="200"/>
          <w:marBottom w:val="0"/>
          <w:divBdr>
            <w:top w:val="none" w:sz="0" w:space="0" w:color="auto"/>
            <w:left w:val="none" w:sz="0" w:space="0" w:color="auto"/>
            <w:bottom w:val="none" w:sz="0" w:space="0" w:color="auto"/>
            <w:right w:val="none" w:sz="0" w:space="0" w:color="auto"/>
          </w:divBdr>
        </w:div>
        <w:div w:id="936015608">
          <w:marLeft w:val="360"/>
          <w:marRight w:val="0"/>
          <w:marTop w:val="200"/>
          <w:marBottom w:val="0"/>
          <w:divBdr>
            <w:top w:val="none" w:sz="0" w:space="0" w:color="auto"/>
            <w:left w:val="none" w:sz="0" w:space="0" w:color="auto"/>
            <w:bottom w:val="none" w:sz="0" w:space="0" w:color="auto"/>
            <w:right w:val="none" w:sz="0" w:space="0" w:color="auto"/>
          </w:divBdr>
        </w:div>
        <w:div w:id="478420482">
          <w:marLeft w:val="360"/>
          <w:marRight w:val="0"/>
          <w:marTop w:val="200"/>
          <w:marBottom w:val="0"/>
          <w:divBdr>
            <w:top w:val="none" w:sz="0" w:space="0" w:color="auto"/>
            <w:left w:val="none" w:sz="0" w:space="0" w:color="auto"/>
            <w:bottom w:val="none" w:sz="0" w:space="0" w:color="auto"/>
            <w:right w:val="none" w:sz="0" w:space="0" w:color="auto"/>
          </w:divBdr>
        </w:div>
        <w:div w:id="1862666766">
          <w:marLeft w:val="360"/>
          <w:marRight w:val="0"/>
          <w:marTop w:val="200"/>
          <w:marBottom w:val="0"/>
          <w:divBdr>
            <w:top w:val="none" w:sz="0" w:space="0" w:color="auto"/>
            <w:left w:val="none" w:sz="0" w:space="0" w:color="auto"/>
            <w:bottom w:val="none" w:sz="0" w:space="0" w:color="auto"/>
            <w:right w:val="none" w:sz="0" w:space="0" w:color="auto"/>
          </w:divBdr>
        </w:div>
      </w:divsChild>
    </w:div>
    <w:div w:id="1484198875">
      <w:bodyDiv w:val="1"/>
      <w:marLeft w:val="0"/>
      <w:marRight w:val="0"/>
      <w:marTop w:val="0"/>
      <w:marBottom w:val="0"/>
      <w:divBdr>
        <w:top w:val="none" w:sz="0" w:space="0" w:color="auto"/>
        <w:left w:val="none" w:sz="0" w:space="0" w:color="auto"/>
        <w:bottom w:val="none" w:sz="0" w:space="0" w:color="auto"/>
        <w:right w:val="none" w:sz="0" w:space="0" w:color="auto"/>
      </w:divBdr>
      <w:divsChild>
        <w:div w:id="371810078">
          <w:marLeft w:val="360"/>
          <w:marRight w:val="0"/>
          <w:marTop w:val="200"/>
          <w:marBottom w:val="0"/>
          <w:divBdr>
            <w:top w:val="none" w:sz="0" w:space="0" w:color="auto"/>
            <w:left w:val="none" w:sz="0" w:space="0" w:color="auto"/>
            <w:bottom w:val="none" w:sz="0" w:space="0" w:color="auto"/>
            <w:right w:val="none" w:sz="0" w:space="0" w:color="auto"/>
          </w:divBdr>
        </w:div>
        <w:div w:id="475024981">
          <w:marLeft w:val="360"/>
          <w:marRight w:val="0"/>
          <w:marTop w:val="200"/>
          <w:marBottom w:val="0"/>
          <w:divBdr>
            <w:top w:val="none" w:sz="0" w:space="0" w:color="auto"/>
            <w:left w:val="none" w:sz="0" w:space="0" w:color="auto"/>
            <w:bottom w:val="none" w:sz="0" w:space="0" w:color="auto"/>
            <w:right w:val="none" w:sz="0" w:space="0" w:color="auto"/>
          </w:divBdr>
        </w:div>
        <w:div w:id="1578713587">
          <w:marLeft w:val="360"/>
          <w:marRight w:val="0"/>
          <w:marTop w:val="200"/>
          <w:marBottom w:val="0"/>
          <w:divBdr>
            <w:top w:val="none" w:sz="0" w:space="0" w:color="auto"/>
            <w:left w:val="none" w:sz="0" w:space="0" w:color="auto"/>
            <w:bottom w:val="none" w:sz="0" w:space="0" w:color="auto"/>
            <w:right w:val="none" w:sz="0" w:space="0" w:color="auto"/>
          </w:divBdr>
        </w:div>
        <w:div w:id="977101821">
          <w:marLeft w:val="360"/>
          <w:marRight w:val="0"/>
          <w:marTop w:val="200"/>
          <w:marBottom w:val="0"/>
          <w:divBdr>
            <w:top w:val="none" w:sz="0" w:space="0" w:color="auto"/>
            <w:left w:val="none" w:sz="0" w:space="0" w:color="auto"/>
            <w:bottom w:val="none" w:sz="0" w:space="0" w:color="auto"/>
            <w:right w:val="none" w:sz="0" w:space="0" w:color="auto"/>
          </w:divBdr>
        </w:div>
        <w:div w:id="1622958488">
          <w:marLeft w:val="360"/>
          <w:marRight w:val="0"/>
          <w:marTop w:val="200"/>
          <w:marBottom w:val="0"/>
          <w:divBdr>
            <w:top w:val="none" w:sz="0" w:space="0" w:color="auto"/>
            <w:left w:val="none" w:sz="0" w:space="0" w:color="auto"/>
            <w:bottom w:val="none" w:sz="0" w:space="0" w:color="auto"/>
            <w:right w:val="none" w:sz="0" w:space="0" w:color="auto"/>
          </w:divBdr>
        </w:div>
        <w:div w:id="541330058">
          <w:marLeft w:val="360"/>
          <w:marRight w:val="0"/>
          <w:marTop w:val="200"/>
          <w:marBottom w:val="0"/>
          <w:divBdr>
            <w:top w:val="none" w:sz="0" w:space="0" w:color="auto"/>
            <w:left w:val="none" w:sz="0" w:space="0" w:color="auto"/>
            <w:bottom w:val="none" w:sz="0" w:space="0" w:color="auto"/>
            <w:right w:val="none" w:sz="0" w:space="0" w:color="auto"/>
          </w:divBdr>
        </w:div>
      </w:divsChild>
    </w:div>
    <w:div w:id="1545829061">
      <w:bodyDiv w:val="1"/>
      <w:marLeft w:val="0"/>
      <w:marRight w:val="0"/>
      <w:marTop w:val="0"/>
      <w:marBottom w:val="0"/>
      <w:divBdr>
        <w:top w:val="none" w:sz="0" w:space="0" w:color="auto"/>
        <w:left w:val="none" w:sz="0" w:space="0" w:color="auto"/>
        <w:bottom w:val="none" w:sz="0" w:space="0" w:color="auto"/>
        <w:right w:val="none" w:sz="0" w:space="0" w:color="auto"/>
      </w:divBdr>
    </w:div>
    <w:div w:id="1659919418">
      <w:bodyDiv w:val="1"/>
      <w:marLeft w:val="0"/>
      <w:marRight w:val="0"/>
      <w:marTop w:val="0"/>
      <w:marBottom w:val="0"/>
      <w:divBdr>
        <w:top w:val="none" w:sz="0" w:space="0" w:color="auto"/>
        <w:left w:val="none" w:sz="0" w:space="0" w:color="auto"/>
        <w:bottom w:val="none" w:sz="0" w:space="0" w:color="auto"/>
        <w:right w:val="none" w:sz="0" w:space="0" w:color="auto"/>
      </w:divBdr>
      <w:divsChild>
        <w:div w:id="1456752525">
          <w:marLeft w:val="360"/>
          <w:marRight w:val="0"/>
          <w:marTop w:val="200"/>
          <w:marBottom w:val="0"/>
          <w:divBdr>
            <w:top w:val="none" w:sz="0" w:space="0" w:color="auto"/>
            <w:left w:val="none" w:sz="0" w:space="0" w:color="auto"/>
            <w:bottom w:val="none" w:sz="0" w:space="0" w:color="auto"/>
            <w:right w:val="none" w:sz="0" w:space="0" w:color="auto"/>
          </w:divBdr>
        </w:div>
        <w:div w:id="1651058572">
          <w:marLeft w:val="360"/>
          <w:marRight w:val="0"/>
          <w:marTop w:val="200"/>
          <w:marBottom w:val="0"/>
          <w:divBdr>
            <w:top w:val="none" w:sz="0" w:space="0" w:color="auto"/>
            <w:left w:val="none" w:sz="0" w:space="0" w:color="auto"/>
            <w:bottom w:val="none" w:sz="0" w:space="0" w:color="auto"/>
            <w:right w:val="none" w:sz="0" w:space="0" w:color="auto"/>
          </w:divBdr>
        </w:div>
        <w:div w:id="1830977203">
          <w:marLeft w:val="360"/>
          <w:marRight w:val="0"/>
          <w:marTop w:val="200"/>
          <w:marBottom w:val="0"/>
          <w:divBdr>
            <w:top w:val="none" w:sz="0" w:space="0" w:color="auto"/>
            <w:left w:val="none" w:sz="0" w:space="0" w:color="auto"/>
            <w:bottom w:val="none" w:sz="0" w:space="0" w:color="auto"/>
            <w:right w:val="none" w:sz="0" w:space="0" w:color="auto"/>
          </w:divBdr>
        </w:div>
        <w:div w:id="569311994">
          <w:marLeft w:val="360"/>
          <w:marRight w:val="0"/>
          <w:marTop w:val="200"/>
          <w:marBottom w:val="0"/>
          <w:divBdr>
            <w:top w:val="none" w:sz="0" w:space="0" w:color="auto"/>
            <w:left w:val="none" w:sz="0" w:space="0" w:color="auto"/>
            <w:bottom w:val="none" w:sz="0" w:space="0" w:color="auto"/>
            <w:right w:val="none" w:sz="0" w:space="0" w:color="auto"/>
          </w:divBdr>
        </w:div>
        <w:div w:id="502548134">
          <w:marLeft w:val="360"/>
          <w:marRight w:val="0"/>
          <w:marTop w:val="200"/>
          <w:marBottom w:val="0"/>
          <w:divBdr>
            <w:top w:val="none" w:sz="0" w:space="0" w:color="auto"/>
            <w:left w:val="none" w:sz="0" w:space="0" w:color="auto"/>
            <w:bottom w:val="none" w:sz="0" w:space="0" w:color="auto"/>
            <w:right w:val="none" w:sz="0" w:space="0" w:color="auto"/>
          </w:divBdr>
        </w:div>
      </w:divsChild>
    </w:div>
    <w:div w:id="2101177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optimum.pl/blog/gluchota-a-niedosluch"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379;r&#243;d&#322;o:%20www.parp.gov.pl" TargetMode="External"/><Relationship Id="rId23" Type="http://schemas.openxmlformats.org/officeDocument/2006/relationships/image" Target="media/image11.png"/><Relationship Id="rId28" Type="http://schemas.openxmlformats.org/officeDocument/2006/relationships/hyperlink" Target="file:///C:/Users/Mariusz%20&#379;urawik/Downloads/(https:/promedica24.com.pl/poradnik-opieki/pierwsza-pomoc/pozycja-boczna-ustalona/,%202022)"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htt23</b:Tag>
    <b:SourceType>InternetSite</b:SourceType>
    <b:Guid>{603844A4-84DA-41AF-B9CB-0DF6FD00FA05}</b:Guid>
    <b:Title>http://poradnik-logopedyczny.pl/komunikacja-alternatywna/komunikacja-alternatywna/249/daktylografia.html</b:Title>
    <b:Year>2023</b:Year>
    <b:Month>04</b:Month>
    <b:Day>03</b:Day>
    <b:URL>http://poradnik-logopedyczny.pl/komunikacja-alternatywna/komunikacja-alternatywna/249/daktylografia.html</b:URL>
    <b:RefOrder>1</b:RefOrder>
  </b:Source>
  <b:Source>
    <b:Tag>htt22</b:Tag>
    <b:SourceType>InternetSite</b:SourceType>
    <b:Guid>{10BAF31A-75CB-41FD-B731-44428557B7EA}</b:Guid>
    <b:Title>https://promedica24.com.pl/poradnik-opieki/pierwsza-pomoc/pozycja-boczna-ustalona/</b:Title>
    <b:Year>2022</b:Year>
    <b:Month>02</b:Month>
    <b:Day>25</b:Day>
    <b:RefOrder>1</b:RefOrder>
  </b:Source>
  <b:Source>
    <b:Tag>htt236</b:Tag>
    <b:SourceType>InternetSite</b:SourceType>
    <b:Guid>{786FF5CD-891A-4E20-ADE0-D55401CCB44D}</b:Guid>
    <b:Title>https://www.youtube.com/watch?v=KSgQLrsYZA0</b:Title>
    <b:Year>2023</b:Year>
    <b:Month>02</b:Month>
    <b:Day>27</b:Day>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33ebd92e-bb02-4ee3-9794-c9e3ce1daebb" xsi:nil="true"/>
    <SharedWithUsers xmlns="fe982060-74ad-44e6-a2c8-910b930ac37e">
      <UserInfo>
        <DisplayName/>
        <AccountId xsi:nil="true"/>
        <AccountType/>
      </UserInfo>
    </SharedWithUsers>
    <lcf76f155ced4ddcb4097134ff3c332f xmlns="33ebd92e-bb02-4ee3-9794-c9e3ce1daebb">
      <Terms xmlns="http://schemas.microsoft.com/office/infopath/2007/PartnerControls"/>
    </lcf76f155ced4ddcb4097134ff3c332f>
    <TaxCatchAll xmlns="fe982060-74ad-44e6-a2c8-910b930ac3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5AF48C1039EF8488F800C52DBA1F816" ma:contentTypeVersion="18" ma:contentTypeDescription="Utwórz nowy dokument." ma:contentTypeScope="" ma:versionID="cd9e0e7b35fb2b1c5a6b07c3c3b6cea3">
  <xsd:schema xmlns:xsd="http://www.w3.org/2001/XMLSchema" xmlns:xs="http://www.w3.org/2001/XMLSchema" xmlns:p="http://schemas.microsoft.com/office/2006/metadata/properties" xmlns:ns2="33ebd92e-bb02-4ee3-9794-c9e3ce1daebb" xmlns:ns3="fe982060-74ad-44e6-a2c8-910b930ac37e" targetNamespace="http://schemas.microsoft.com/office/2006/metadata/properties" ma:root="true" ma:fieldsID="8d4765b98d0373bb7850b6ad1112bfc7" ns2:_="" ns3:_="">
    <xsd:import namespace="33ebd92e-bb02-4ee3-9794-c9e3ce1daebb"/>
    <xsd:import namespace="fe982060-74ad-44e6-a2c8-910b930ac3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bd92e-bb02-4ee3-9794-c9e3ce1da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14cd7091-5712-4adf-8cba-0c6704a317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982060-74ad-44e6-a2c8-910b930ac37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f94ea76e-f85c-4421-ba83-bdd5513233c6}" ma:internalName="TaxCatchAll" ma:showField="CatchAllData" ma:web="fe982060-74ad-44e6-a2c8-910b930ac3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BADE24-8911-47B3-8234-63343290CE4B}">
  <ds:schemaRefs>
    <ds:schemaRef ds:uri="http://schemas.openxmlformats.org/officeDocument/2006/bibliography"/>
  </ds:schemaRefs>
</ds:datastoreItem>
</file>

<file path=customXml/itemProps2.xml><?xml version="1.0" encoding="utf-8"?>
<ds:datastoreItem xmlns:ds="http://schemas.openxmlformats.org/officeDocument/2006/customXml" ds:itemID="{9492C3B1-AE46-4422-A4FF-DA9974128A74}">
  <ds:schemaRefs>
    <ds:schemaRef ds:uri="http://schemas.microsoft.com/office/2006/metadata/properties"/>
    <ds:schemaRef ds:uri="http://schemas.microsoft.com/office/infopath/2007/PartnerControls"/>
    <ds:schemaRef ds:uri="33ebd92e-bb02-4ee3-9794-c9e3ce1daebb"/>
    <ds:schemaRef ds:uri="fe982060-74ad-44e6-a2c8-910b930ac37e"/>
  </ds:schemaRefs>
</ds:datastoreItem>
</file>

<file path=customXml/itemProps3.xml><?xml version="1.0" encoding="utf-8"?>
<ds:datastoreItem xmlns:ds="http://schemas.openxmlformats.org/officeDocument/2006/customXml" ds:itemID="{B5825EB3-E834-4B95-A154-2347903DF88D}">
  <ds:schemaRefs>
    <ds:schemaRef ds:uri="http://schemas.microsoft.com/sharepoint/v3/contenttype/forms"/>
  </ds:schemaRefs>
</ds:datastoreItem>
</file>

<file path=customXml/itemProps4.xml><?xml version="1.0" encoding="utf-8"?>
<ds:datastoreItem xmlns:ds="http://schemas.openxmlformats.org/officeDocument/2006/customXml" ds:itemID="{0BA9A5C1-0DD4-4C15-9A95-B586F2E3A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bd92e-bb02-4ee3-9794-c9e3ce1daebb"/>
    <ds:schemaRef ds:uri="fe982060-74ad-44e6-a2c8-910b930ac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22</Pages>
  <Words>5535</Words>
  <Characters>33210</Characters>
  <Application>Microsoft Office Word</Application>
  <DocSecurity>0</DocSecurity>
  <Lines>276</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Patrycja Wydra</dc:creator>
  <dc:description/>
  <cp:lastModifiedBy>Patrycja Wydra</cp:lastModifiedBy>
  <cp:revision>213</cp:revision>
  <cp:lastPrinted>2024-05-22T12:25:00Z</cp:lastPrinted>
  <dcterms:created xsi:type="dcterms:W3CDTF">2024-08-05T08:15:00Z</dcterms:created>
  <dcterms:modified xsi:type="dcterms:W3CDTF">2025-04-16T06:13:00Z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0x01010025AF48C1039EF8488F800C52DBA1F816</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